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12" w:after="312"/>
      </w:pPr>
      <w:bookmarkStart w:id="0" w:name="_Toc105667342"/>
      <w:r>
        <w:t>关于</w:t>
      </w:r>
      <w:r>
        <w:rPr>
          <w:rFonts w:hint="eastAsia"/>
        </w:rPr>
        <w:t>修订</w:t>
      </w:r>
      <w:r>
        <w:t>学术学位博士研究生培养方案的</w:t>
      </w:r>
      <w:r>
        <w:rPr>
          <w:rFonts w:hint="eastAsia"/>
        </w:rPr>
        <w:t>指导意见</w:t>
      </w:r>
      <w:bookmarkEnd w:id="0"/>
    </w:p>
    <w:p>
      <w:pPr>
        <w:spacing w:line="400" w:lineRule="exact"/>
        <w:ind w:firstLine="480" w:firstLineChars="200"/>
        <w:rPr>
          <w:rFonts w:hint="eastAsia" w:ascii="宋体" w:hAnsi="宋体" w:eastAsia="宋体" w:cs="宋体"/>
          <w:sz w:val="24"/>
          <w:szCs w:val="24"/>
        </w:rPr>
      </w:pPr>
      <w:bookmarkStart w:id="1" w:name="OLE_LINK2"/>
      <w:bookmarkStart w:id="2" w:name="_Toc456788100"/>
      <w:bookmarkStart w:id="3" w:name="_Toc30839"/>
      <w:bookmarkStart w:id="4" w:name="_Toc455390153"/>
      <w:bookmarkStart w:id="5" w:name="_Toc455389999"/>
      <w:r>
        <w:rPr>
          <w:rFonts w:hint="eastAsia" w:ascii="宋体" w:hAnsi="宋体" w:eastAsia="宋体" w:cs="宋体"/>
          <w:sz w:val="24"/>
          <w:szCs w:val="24"/>
        </w:rPr>
        <w:t>为进一步规范我校研究生培养过程管理，保证并不断提高我校研究生培养质量，根据国家对研究生教育的新要求，结合学校学术学位</w:t>
      </w:r>
      <w:r>
        <w:rPr>
          <w:rFonts w:hint="eastAsia" w:ascii="宋体" w:hAnsi="宋体" w:cs="宋体"/>
          <w:sz w:val="24"/>
          <w:szCs w:val="24"/>
          <w:lang w:val="en-US" w:eastAsia="zh-CN"/>
        </w:rPr>
        <w:t>博士</w:t>
      </w:r>
      <w:r>
        <w:rPr>
          <w:rFonts w:hint="eastAsia" w:ascii="宋体" w:hAnsi="宋体" w:eastAsia="宋体" w:cs="宋体"/>
          <w:sz w:val="24"/>
          <w:szCs w:val="24"/>
        </w:rPr>
        <w:t>研究生培养实际，经学校研究决定对我校学术学位</w:t>
      </w:r>
      <w:r>
        <w:rPr>
          <w:rFonts w:hint="eastAsia" w:ascii="宋体" w:hAnsi="宋体" w:cs="宋体"/>
          <w:sz w:val="24"/>
          <w:szCs w:val="24"/>
          <w:lang w:val="en-US" w:eastAsia="zh-CN"/>
        </w:rPr>
        <w:t>博士</w:t>
      </w:r>
      <w:r>
        <w:rPr>
          <w:rFonts w:hint="eastAsia" w:ascii="宋体" w:hAnsi="宋体" w:eastAsia="宋体" w:cs="宋体"/>
          <w:sz w:val="24"/>
          <w:szCs w:val="24"/>
        </w:rPr>
        <w:t>研究生培养方案进行修订，现就修订学术学位</w:t>
      </w:r>
      <w:r>
        <w:rPr>
          <w:rFonts w:hint="eastAsia" w:ascii="宋体" w:hAnsi="宋体" w:cs="宋体"/>
          <w:sz w:val="24"/>
          <w:szCs w:val="24"/>
          <w:lang w:val="en-US" w:eastAsia="zh-CN"/>
        </w:rPr>
        <w:t>博士</w:t>
      </w:r>
      <w:r>
        <w:rPr>
          <w:rFonts w:hint="eastAsia" w:ascii="宋体" w:hAnsi="宋体" w:eastAsia="宋体" w:cs="宋体"/>
          <w:sz w:val="24"/>
          <w:szCs w:val="24"/>
        </w:rPr>
        <w:t>研究生培养方案提出以下指导意见。</w:t>
      </w:r>
    </w:p>
    <w:bookmarkEnd w:id="1"/>
    <w:p>
      <w:pPr>
        <w:pStyle w:val="4"/>
        <w:spacing w:before="156" w:after="156" w:line="400" w:lineRule="exact"/>
      </w:pPr>
      <w:r>
        <w:t>一、</w:t>
      </w:r>
      <w:r>
        <w:rPr>
          <w:rFonts w:hint="eastAsia"/>
        </w:rPr>
        <w:t>修订</w:t>
      </w:r>
      <w:r>
        <w:t>培养方案的基本原则</w:t>
      </w:r>
      <w:bookmarkEnd w:id="2"/>
      <w:bookmarkEnd w:id="3"/>
      <w:bookmarkEnd w:id="4"/>
      <w:bookmarkEnd w:id="5"/>
    </w:p>
    <w:p>
      <w:pPr>
        <w:spacing w:line="400" w:lineRule="exact"/>
        <w:ind w:firstLine="480" w:firstLineChars="200"/>
        <w:rPr>
          <w:sz w:val="24"/>
        </w:rPr>
      </w:pPr>
      <w:r>
        <w:rPr>
          <w:rFonts w:hint="eastAsia"/>
          <w:sz w:val="24"/>
        </w:rPr>
        <w:t>（一）落实政策原则</w:t>
      </w:r>
    </w:p>
    <w:p>
      <w:pPr>
        <w:spacing w:line="400" w:lineRule="exact"/>
        <w:ind w:firstLine="480" w:firstLineChars="200"/>
        <w:rPr>
          <w:sz w:val="24"/>
        </w:rPr>
      </w:pPr>
      <w:r>
        <w:rPr>
          <w:rFonts w:hint="eastAsia"/>
          <w:sz w:val="24"/>
        </w:rPr>
        <w:t> 根据国家对研究生教育的新政策新要求，认真总结本学科的研究生培养经验，进一步落实“五育并举”“课程思政”“破五唯”等国家相关政策要求，优化研究生培养方案。</w:t>
      </w:r>
    </w:p>
    <w:p>
      <w:pPr>
        <w:spacing w:line="400" w:lineRule="exact"/>
        <w:ind w:firstLine="480" w:firstLineChars="200"/>
        <w:rPr>
          <w:sz w:val="24"/>
        </w:rPr>
      </w:pPr>
      <w:r>
        <w:rPr>
          <w:rFonts w:hint="eastAsia"/>
          <w:sz w:val="24"/>
        </w:rPr>
        <w:t>（二）保证质量原则</w:t>
      </w:r>
    </w:p>
    <w:p>
      <w:pPr>
        <w:spacing w:line="400" w:lineRule="exact"/>
        <w:ind w:firstLine="480" w:firstLineChars="200"/>
        <w:rPr>
          <w:sz w:val="24"/>
        </w:rPr>
      </w:pPr>
      <w:r>
        <w:rPr>
          <w:rFonts w:hint="eastAsia"/>
          <w:sz w:val="24"/>
        </w:rPr>
        <w:t>把握各学科、专业内涵，优化学科结构、突出学科特色、提高办学质量，提升研究生科研创新以及实践应用能力，培养拔尖创新以及行业领军人才。</w:t>
      </w:r>
    </w:p>
    <w:p>
      <w:pPr>
        <w:spacing w:line="400" w:lineRule="exact"/>
        <w:ind w:firstLine="480" w:firstLineChars="200"/>
        <w:rPr>
          <w:sz w:val="24"/>
        </w:rPr>
      </w:pPr>
      <w:r>
        <w:rPr>
          <w:rFonts w:hint="eastAsia"/>
          <w:sz w:val="24"/>
        </w:rPr>
        <w:t>（三）前瞻性原则</w:t>
      </w:r>
    </w:p>
    <w:p>
      <w:pPr>
        <w:spacing w:line="400" w:lineRule="exact"/>
        <w:ind w:firstLine="480" w:firstLineChars="200"/>
        <w:rPr>
          <w:sz w:val="24"/>
        </w:rPr>
      </w:pPr>
      <w:r>
        <w:rPr>
          <w:rFonts w:hint="eastAsia"/>
          <w:sz w:val="24"/>
        </w:rPr>
        <w:t>根据学校“双一流”建设目标及本学科建设规划，积极吸取研究生教育国内外的最新研究成果，优化研究生培养方案内容，使培养方案具有前瞻性，能反映本学科的前沿及发展趋势。</w:t>
      </w:r>
    </w:p>
    <w:p>
      <w:pPr>
        <w:spacing w:line="400" w:lineRule="exact"/>
        <w:ind w:firstLine="480" w:firstLineChars="200"/>
        <w:rPr>
          <w:sz w:val="24"/>
        </w:rPr>
      </w:pPr>
      <w:r>
        <w:rPr>
          <w:rFonts w:hint="eastAsia"/>
          <w:sz w:val="24"/>
        </w:rPr>
        <w:t>（四）科学合理原则</w:t>
      </w:r>
    </w:p>
    <w:p>
      <w:pPr>
        <w:spacing w:line="400" w:lineRule="exact"/>
        <w:ind w:firstLine="480" w:firstLineChars="200"/>
        <w:rPr>
          <w:sz w:val="24"/>
        </w:rPr>
      </w:pPr>
      <w:r>
        <w:rPr>
          <w:rFonts w:hint="eastAsia"/>
          <w:sz w:val="24"/>
          <w:lang w:val="en-US" w:eastAsia="zh-CN"/>
        </w:rPr>
        <w:t>修订过程中，</w:t>
      </w:r>
      <w:r>
        <w:rPr>
          <w:rFonts w:hint="eastAsia"/>
          <w:sz w:val="24"/>
        </w:rPr>
        <w:t xml:space="preserve">一级学科培养方案不应简单地将二级学科方案进行叠加，而要深刻理解和把握一级学科的内涵。 </w:t>
      </w:r>
    </w:p>
    <w:p>
      <w:pPr>
        <w:spacing w:line="400" w:lineRule="exact"/>
        <w:ind w:firstLine="480" w:firstLineChars="200"/>
        <w:rPr>
          <w:sz w:val="24"/>
        </w:rPr>
      </w:pPr>
      <w:r>
        <w:rPr>
          <w:rFonts w:hint="eastAsia"/>
          <w:sz w:val="24"/>
        </w:rPr>
        <w:t>（五）程序规范原则</w:t>
      </w:r>
    </w:p>
    <w:p>
      <w:pPr>
        <w:spacing w:line="400" w:lineRule="exact"/>
        <w:ind w:firstLine="480" w:firstLineChars="200"/>
        <w:rPr>
          <w:sz w:val="24"/>
        </w:rPr>
      </w:pPr>
      <w:r>
        <w:rPr>
          <w:rFonts w:hint="eastAsia"/>
          <w:sz w:val="24"/>
        </w:rPr>
        <w:t>培养方案的修订应坚持多元主体参与，广泛征求意见，分学位委员会研究讨论，学校审核，保证程序规范。</w:t>
      </w:r>
    </w:p>
    <w:p>
      <w:pPr>
        <w:pStyle w:val="4"/>
        <w:spacing w:before="156" w:after="156" w:line="400" w:lineRule="exact"/>
      </w:pPr>
      <w:bookmarkStart w:id="6" w:name="_Toc455390000"/>
      <w:bookmarkStart w:id="7" w:name="_Toc455390154"/>
      <w:bookmarkStart w:id="8" w:name="_Toc31469"/>
      <w:bookmarkStart w:id="9" w:name="_Toc456788101"/>
      <w:r>
        <w:t>二、</w:t>
      </w:r>
      <w:r>
        <w:rPr>
          <w:rFonts w:hint="eastAsia"/>
        </w:rPr>
        <w:t>修订</w:t>
      </w:r>
      <w:r>
        <w:t>培养方案的基本内容</w:t>
      </w:r>
      <w:bookmarkEnd w:id="6"/>
      <w:bookmarkEnd w:id="7"/>
      <w:bookmarkEnd w:id="8"/>
      <w:bookmarkEnd w:id="9"/>
    </w:p>
    <w:p>
      <w:pPr>
        <w:spacing w:line="400" w:lineRule="exact"/>
        <w:ind w:firstLine="480" w:firstLineChars="200"/>
        <w:rPr>
          <w:sz w:val="24"/>
        </w:rPr>
      </w:pPr>
      <w:r>
        <w:rPr>
          <w:sz w:val="24"/>
        </w:rPr>
        <w:t>培养方案是研究生</w:t>
      </w:r>
      <w:bookmarkStart w:id="10" w:name="OLE_LINK3"/>
      <w:r>
        <w:rPr>
          <w:sz w:val="24"/>
        </w:rPr>
        <w:t>培养工作的主要</w:t>
      </w:r>
      <w:bookmarkStart w:id="11" w:name="OLE_LINK1"/>
      <w:r>
        <w:rPr>
          <w:sz w:val="24"/>
        </w:rPr>
        <w:t>依据，一般应包括：培养目标、研究方向、学制</w:t>
      </w:r>
      <w:r>
        <w:rPr>
          <w:rFonts w:hint="eastAsia"/>
          <w:sz w:val="24"/>
        </w:rPr>
        <w:t>及</w:t>
      </w:r>
      <w:r>
        <w:rPr>
          <w:sz w:val="24"/>
        </w:rPr>
        <w:t>学习年限</w:t>
      </w:r>
      <w:r>
        <w:rPr>
          <w:rFonts w:hint="eastAsia"/>
          <w:sz w:val="24"/>
        </w:rPr>
        <w:t>、课程体系</w:t>
      </w:r>
      <w:r>
        <w:rPr>
          <w:sz w:val="24"/>
        </w:rPr>
        <w:t>及学分要求、必修环节、</w:t>
      </w:r>
      <w:r>
        <w:rPr>
          <w:rFonts w:hint="eastAsia"/>
          <w:sz w:val="24"/>
        </w:rPr>
        <w:t>科学研究与学位论文</w:t>
      </w:r>
      <w:r>
        <w:rPr>
          <w:sz w:val="24"/>
        </w:rPr>
        <w:t>、培养方式与方法。培养方案应具有可操作</w:t>
      </w:r>
      <w:bookmarkEnd w:id="10"/>
      <w:r>
        <w:rPr>
          <w:sz w:val="24"/>
        </w:rPr>
        <w:t>性</w:t>
      </w:r>
      <w:bookmarkEnd w:id="11"/>
      <w:r>
        <w:rPr>
          <w:sz w:val="24"/>
        </w:rPr>
        <w:t>，便于考核、检查。</w:t>
      </w:r>
    </w:p>
    <w:p>
      <w:pPr>
        <w:spacing w:line="400" w:lineRule="exact"/>
        <w:ind w:firstLine="480" w:firstLineChars="200"/>
        <w:rPr>
          <w:sz w:val="24"/>
        </w:rPr>
      </w:pPr>
      <w:r>
        <w:rPr>
          <w:rFonts w:hint="eastAsia"/>
          <w:sz w:val="24"/>
        </w:rPr>
        <w:t>（一）</w:t>
      </w:r>
      <w:r>
        <w:rPr>
          <w:sz w:val="24"/>
        </w:rPr>
        <w:t>培养目标</w:t>
      </w:r>
    </w:p>
    <w:p>
      <w:pPr>
        <w:spacing w:line="400" w:lineRule="exact"/>
        <w:ind w:firstLine="480" w:firstLineChars="200"/>
        <w:rPr>
          <w:sz w:val="24"/>
        </w:rPr>
      </w:pPr>
      <w:r>
        <w:rPr>
          <w:sz w:val="24"/>
        </w:rPr>
        <w:t>培养目标应根据国家对学位获得者的基本要求，结合本学科专业的特点，阐明对本学科专业博士学位获得者在德、智、体</w:t>
      </w:r>
      <w:r>
        <w:rPr>
          <w:rFonts w:hint="eastAsia"/>
          <w:sz w:val="24"/>
        </w:rPr>
        <w:t>、美、劳</w:t>
      </w:r>
      <w:r>
        <w:rPr>
          <w:sz w:val="24"/>
        </w:rPr>
        <w:t>等方面的要求。基本要求是：</w:t>
      </w:r>
    </w:p>
    <w:p>
      <w:pPr>
        <w:spacing w:line="400" w:lineRule="exact"/>
        <w:ind w:firstLine="480" w:firstLineChars="200"/>
        <w:rPr>
          <w:sz w:val="24"/>
        </w:rPr>
      </w:pPr>
      <w:r>
        <w:rPr>
          <w:sz w:val="24"/>
        </w:rPr>
        <w:t>1</w:t>
      </w:r>
      <w:r>
        <w:rPr>
          <w:rFonts w:hint="eastAsia"/>
          <w:sz w:val="24"/>
        </w:rPr>
        <w:t>．</w:t>
      </w:r>
      <w:r>
        <w:rPr>
          <w:sz w:val="24"/>
        </w:rPr>
        <w:t>掌握马克思主义基本理论、树立科学的世界观，坚持党的基本路线，热爱祖国；遵纪守法，品行端正；诚实守信，学风严谨，团结协作，具有良好的科研道德和敬业精神。</w:t>
      </w:r>
    </w:p>
    <w:p>
      <w:pPr>
        <w:spacing w:line="400" w:lineRule="exact"/>
        <w:ind w:firstLine="480" w:firstLineChars="200"/>
        <w:rPr>
          <w:sz w:val="24"/>
        </w:rPr>
      </w:pPr>
      <w:r>
        <w:rPr>
          <w:rFonts w:hint="eastAsia"/>
          <w:sz w:val="24"/>
        </w:rPr>
        <w:t>2．</w:t>
      </w:r>
      <w:r>
        <w:rPr>
          <w:sz w:val="24"/>
        </w:rPr>
        <w:t>掌握本学科宽广、坚实的基础理论和系统、深入的专业知识，可胜任本学科领域高层次的教学、科研、工程技术工作与科技管理工作，能在本学科或专门技术上做出创新性成果。</w:t>
      </w:r>
    </w:p>
    <w:p>
      <w:pPr>
        <w:spacing w:line="400" w:lineRule="exact"/>
        <w:ind w:firstLine="480" w:firstLineChars="200"/>
        <w:rPr>
          <w:sz w:val="24"/>
        </w:rPr>
      </w:pPr>
      <w:r>
        <w:rPr>
          <w:rFonts w:hint="eastAsia"/>
          <w:sz w:val="24"/>
        </w:rPr>
        <w:t>3．</w:t>
      </w:r>
      <w:r>
        <w:rPr>
          <w:rFonts w:hint="eastAsia" w:ascii="宋体" w:hAnsi="宋体" w:eastAsia="宋体" w:cs="宋体"/>
          <w:sz w:val="24"/>
          <w:szCs w:val="24"/>
        </w:rPr>
        <w:t>掌握一门</w:t>
      </w:r>
      <w:r>
        <w:rPr>
          <w:rFonts w:hint="eastAsia" w:ascii="宋体" w:hAnsi="宋体" w:cs="宋体"/>
          <w:sz w:val="24"/>
          <w:szCs w:val="24"/>
          <w:lang w:val="en-US" w:eastAsia="zh-CN"/>
        </w:rPr>
        <w:t>以上</w:t>
      </w:r>
      <w:r>
        <w:rPr>
          <w:rFonts w:hint="eastAsia" w:ascii="宋体" w:hAnsi="宋体" w:eastAsia="宋体" w:cs="宋体"/>
          <w:sz w:val="24"/>
          <w:szCs w:val="24"/>
        </w:rPr>
        <w:t>外国语，能熟练地进行专业阅读和写作</w:t>
      </w:r>
      <w:r>
        <w:rPr>
          <w:sz w:val="24"/>
        </w:rPr>
        <w:t>，并具有良好的外语听说能力以及进行国际学术交流能力。</w:t>
      </w:r>
    </w:p>
    <w:p>
      <w:pPr>
        <w:spacing w:line="400" w:lineRule="exact"/>
        <w:ind w:firstLine="480" w:firstLineChars="200"/>
        <w:rPr>
          <w:sz w:val="24"/>
        </w:rPr>
      </w:pPr>
      <w:r>
        <w:rPr>
          <w:rFonts w:hint="eastAsia"/>
          <w:sz w:val="24"/>
        </w:rPr>
        <w:t>4．</w:t>
      </w:r>
      <w:r>
        <w:rPr>
          <w:sz w:val="24"/>
        </w:rPr>
        <w:t>具有健康的体质与良好的心理素质。</w:t>
      </w:r>
    </w:p>
    <w:p>
      <w:pPr>
        <w:spacing w:line="400" w:lineRule="exact"/>
        <w:ind w:firstLine="480" w:firstLineChars="200"/>
        <w:rPr>
          <w:sz w:val="24"/>
        </w:rPr>
      </w:pPr>
      <w:r>
        <w:rPr>
          <w:sz w:val="24"/>
        </w:rPr>
        <w:t>各学科专业应根据上述基本要求，结合自身特点，在培养目标中提出更具体的要求。</w:t>
      </w:r>
    </w:p>
    <w:p>
      <w:pPr>
        <w:spacing w:line="400" w:lineRule="exact"/>
        <w:ind w:firstLine="480" w:firstLineChars="200"/>
        <w:rPr>
          <w:sz w:val="24"/>
        </w:rPr>
      </w:pPr>
      <w:r>
        <w:rPr>
          <w:rFonts w:hint="eastAsia"/>
          <w:sz w:val="24"/>
        </w:rPr>
        <w:t>（二）</w:t>
      </w:r>
      <w:r>
        <w:rPr>
          <w:sz w:val="24"/>
        </w:rPr>
        <w:t>研究方向</w:t>
      </w:r>
    </w:p>
    <w:p>
      <w:pPr>
        <w:spacing w:line="400" w:lineRule="exact"/>
        <w:ind w:firstLine="480" w:firstLineChars="200"/>
        <w:rPr>
          <w:sz w:val="24"/>
        </w:rPr>
      </w:pPr>
      <w:bookmarkStart w:id="12" w:name="_Hlk106092970"/>
      <w:r>
        <w:rPr>
          <w:sz w:val="24"/>
        </w:rPr>
        <w:t>1</w:t>
      </w:r>
      <w:r>
        <w:rPr>
          <w:rFonts w:hint="eastAsia"/>
          <w:sz w:val="24"/>
        </w:rPr>
        <w:t>．</w:t>
      </w:r>
      <w:bookmarkEnd w:id="12"/>
      <w:r>
        <w:rPr>
          <w:sz w:val="24"/>
        </w:rPr>
        <w:t>研究方向的设置</w:t>
      </w:r>
      <w:r>
        <w:rPr>
          <w:rFonts w:hint="eastAsia"/>
          <w:sz w:val="24"/>
        </w:rPr>
        <w:t>应</w:t>
      </w:r>
      <w:r>
        <w:rPr>
          <w:sz w:val="24"/>
        </w:rPr>
        <w:t>科学、规范，宽窄适度，相对稳定。</w:t>
      </w:r>
    </w:p>
    <w:p>
      <w:pPr>
        <w:spacing w:line="400" w:lineRule="exact"/>
        <w:ind w:firstLine="480" w:firstLineChars="200"/>
        <w:rPr>
          <w:sz w:val="24"/>
        </w:rPr>
      </w:pPr>
      <w:r>
        <w:rPr>
          <w:sz w:val="24"/>
        </w:rPr>
        <w:t>2</w:t>
      </w:r>
      <w:r>
        <w:rPr>
          <w:rFonts w:hint="eastAsia"/>
          <w:sz w:val="24"/>
        </w:rPr>
        <w:t>．</w:t>
      </w:r>
      <w:r>
        <w:rPr>
          <w:sz w:val="24"/>
        </w:rPr>
        <w:t>研究方向的设置应考虑本学科自身的优势和特点，把握本学科发展趋势。</w:t>
      </w:r>
    </w:p>
    <w:p>
      <w:pPr>
        <w:spacing w:line="400" w:lineRule="exact"/>
        <w:ind w:firstLine="480" w:firstLineChars="200"/>
        <w:rPr>
          <w:sz w:val="24"/>
        </w:rPr>
      </w:pPr>
      <w:r>
        <w:rPr>
          <w:rFonts w:hint="eastAsia"/>
          <w:sz w:val="24"/>
        </w:rPr>
        <w:t>3．</w:t>
      </w:r>
      <w:r>
        <w:rPr>
          <w:sz w:val="24"/>
        </w:rPr>
        <w:t>所设研究方向应与所在一级学科相关，鼓励设置交叉学科和新兴学科的研究方向。</w:t>
      </w:r>
    </w:p>
    <w:p>
      <w:pPr>
        <w:spacing w:line="400" w:lineRule="exact"/>
        <w:ind w:firstLine="480" w:firstLineChars="200"/>
        <w:rPr>
          <w:sz w:val="24"/>
        </w:rPr>
      </w:pPr>
      <w:r>
        <w:rPr>
          <w:rFonts w:hint="eastAsia"/>
          <w:sz w:val="24"/>
        </w:rPr>
        <w:t>4．</w:t>
      </w:r>
      <w:r>
        <w:rPr>
          <w:sz w:val="24"/>
        </w:rPr>
        <w:t>学术学位博士研究生培养方案中的研究方向严格按当年招生目录公布的研究方向设置。</w:t>
      </w:r>
    </w:p>
    <w:p>
      <w:pPr>
        <w:spacing w:line="400" w:lineRule="exact"/>
        <w:ind w:firstLine="480" w:firstLineChars="200"/>
        <w:rPr>
          <w:sz w:val="24"/>
        </w:rPr>
      </w:pPr>
      <w:r>
        <w:rPr>
          <w:rFonts w:hint="eastAsia"/>
          <w:sz w:val="24"/>
        </w:rPr>
        <w:t>（三）</w:t>
      </w:r>
      <w:r>
        <w:rPr>
          <w:sz w:val="24"/>
        </w:rPr>
        <w:t>学制</w:t>
      </w:r>
      <w:r>
        <w:rPr>
          <w:rFonts w:hint="eastAsia"/>
          <w:sz w:val="24"/>
        </w:rPr>
        <w:t>及</w:t>
      </w:r>
      <w:r>
        <w:rPr>
          <w:sz w:val="24"/>
        </w:rPr>
        <w:t>学习年限</w:t>
      </w:r>
    </w:p>
    <w:p>
      <w:pPr>
        <w:spacing w:line="400" w:lineRule="exact"/>
        <w:ind w:firstLine="480" w:firstLineChars="200"/>
        <w:rPr>
          <w:rFonts w:hint="eastAsia"/>
          <w:color w:val="auto"/>
          <w:sz w:val="24"/>
        </w:rPr>
      </w:pPr>
      <w:r>
        <w:rPr>
          <w:rFonts w:hint="eastAsia"/>
          <w:color w:val="auto"/>
          <w:sz w:val="24"/>
        </w:rPr>
        <w:t>博士研究生基础修业年限为3-4年，最长学习年限（含休学和保留学籍）为6年。</w:t>
      </w:r>
    </w:p>
    <w:p>
      <w:pPr>
        <w:spacing w:line="400" w:lineRule="exact"/>
        <w:ind w:firstLine="480" w:firstLineChars="200"/>
        <w:rPr>
          <w:sz w:val="24"/>
        </w:rPr>
      </w:pPr>
      <w:r>
        <w:rPr>
          <w:rFonts w:hint="eastAsia"/>
          <w:sz w:val="24"/>
        </w:rPr>
        <w:t>（四）</w:t>
      </w:r>
      <w:r>
        <w:rPr>
          <w:sz w:val="24"/>
        </w:rPr>
        <w:t>课程体系及学分要求</w:t>
      </w:r>
    </w:p>
    <w:p>
      <w:pPr>
        <w:spacing w:line="400" w:lineRule="exact"/>
        <w:ind w:firstLine="480" w:firstLineChars="200"/>
        <w:rPr>
          <w:sz w:val="24"/>
        </w:rPr>
      </w:pPr>
      <w:r>
        <w:rPr>
          <w:sz w:val="24"/>
        </w:rPr>
        <w:t>1</w:t>
      </w:r>
      <w:r>
        <w:rPr>
          <w:rFonts w:hint="eastAsia"/>
          <w:sz w:val="24"/>
        </w:rPr>
        <w:t>．</w:t>
      </w:r>
      <w:r>
        <w:rPr>
          <w:sz w:val="24"/>
        </w:rPr>
        <w:t>课程设置的基本要求</w:t>
      </w:r>
    </w:p>
    <w:p>
      <w:pPr>
        <w:spacing w:line="400" w:lineRule="exact"/>
        <w:ind w:firstLine="480" w:firstLineChars="200"/>
        <w:rPr>
          <w:sz w:val="24"/>
        </w:rPr>
      </w:pPr>
      <w:r>
        <w:rPr>
          <w:sz w:val="24"/>
        </w:rPr>
        <w:t>课程设置</w:t>
      </w:r>
      <w:r>
        <w:rPr>
          <w:rFonts w:hint="eastAsia"/>
          <w:sz w:val="24"/>
        </w:rPr>
        <w:t>应参考</w:t>
      </w:r>
      <w:r>
        <w:rPr>
          <w:sz w:val="24"/>
        </w:rPr>
        <w:t>教育部《</w:t>
      </w:r>
      <w:r>
        <w:rPr>
          <w:rFonts w:hint="eastAsia"/>
          <w:sz w:val="24"/>
        </w:rPr>
        <w:t>学术学位研究生核心课程指南</w:t>
      </w:r>
      <w:r>
        <w:rPr>
          <w:sz w:val="24"/>
        </w:rPr>
        <w:t>》</w:t>
      </w:r>
      <w:r>
        <w:rPr>
          <w:rFonts w:hint="eastAsia"/>
          <w:sz w:val="24"/>
        </w:rPr>
        <w:t>要求</w:t>
      </w:r>
      <w:r>
        <w:rPr>
          <w:rFonts w:hint="eastAsia"/>
          <w:sz w:val="24"/>
          <w:lang w:val="en-US" w:eastAsia="zh-CN"/>
        </w:rPr>
        <w:t>修订</w:t>
      </w:r>
      <w:r>
        <w:rPr>
          <w:rFonts w:hint="eastAsia"/>
          <w:sz w:val="24"/>
        </w:rPr>
        <w:t>，</w:t>
      </w:r>
      <w:r>
        <w:rPr>
          <w:sz w:val="24"/>
        </w:rPr>
        <w:t>博士阶段的课程要注重综合性、前沿性和交叉性，课程体系要注意与硕士研究生课程体系的区别与联系，应整体优化研究生课程结构和教学过程。</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2.课程实行学分制</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思政类课程18学时计1学分；其他课程 16 学时计 1 学分，必修环节依照培养方案计算学分。</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3.课程分类及学分要求</w:t>
      </w:r>
    </w:p>
    <w:p>
      <w:pPr>
        <w:spacing w:line="400" w:lineRule="exact"/>
        <w:ind w:firstLine="480" w:firstLineChars="200"/>
        <w:rPr>
          <w:rFonts w:hint="eastAsia" w:ascii="宋体" w:hAnsi="宋体" w:cs="宋体"/>
          <w:color w:val="auto"/>
          <w:sz w:val="24"/>
          <w:szCs w:val="24"/>
          <w:lang w:val="en-US" w:eastAsia="zh-CN"/>
        </w:rPr>
      </w:pPr>
      <w:r>
        <w:rPr>
          <w:rFonts w:hint="eastAsia" w:ascii="宋体" w:hAnsi="宋体" w:eastAsia="宋体" w:cs="宋体"/>
          <w:color w:val="auto"/>
          <w:sz w:val="24"/>
          <w:szCs w:val="24"/>
          <w:lang w:val="en-US" w:eastAsia="zh-CN"/>
        </w:rPr>
        <w:t>课程部分由公共必修课、专业必修课、选修课（专业选修课、公共选修课）组成。公共必修课程由研究生</w:t>
      </w:r>
      <w:r>
        <w:rPr>
          <w:rFonts w:hint="eastAsia" w:ascii="宋体" w:hAnsi="宋体" w:cs="宋体"/>
          <w:color w:val="auto"/>
          <w:sz w:val="24"/>
          <w:szCs w:val="24"/>
          <w:lang w:val="en-US" w:eastAsia="zh-CN"/>
        </w:rPr>
        <w:t>院</w:t>
      </w:r>
      <w:r>
        <w:rPr>
          <w:rFonts w:hint="eastAsia" w:ascii="宋体" w:hAnsi="宋体" w:eastAsia="宋体" w:cs="宋体"/>
          <w:color w:val="auto"/>
          <w:sz w:val="24"/>
          <w:szCs w:val="24"/>
          <w:lang w:val="en-US" w:eastAsia="zh-CN"/>
        </w:rPr>
        <w:t>确定，须修读4学分</w:t>
      </w:r>
      <w:r>
        <w:rPr>
          <w:rFonts w:hint="eastAsia" w:ascii="宋体" w:hAnsi="宋体" w:cs="宋体"/>
          <w:color w:val="auto"/>
          <w:sz w:val="24"/>
          <w:szCs w:val="24"/>
          <w:lang w:val="en-US" w:eastAsia="zh-CN"/>
        </w:rPr>
        <w:t>。</w:t>
      </w:r>
    </w:p>
    <w:p>
      <w:pPr>
        <w:spacing w:line="400" w:lineRule="exact"/>
        <w:ind w:firstLine="480" w:firstLineChars="200"/>
        <w:jc w:val="both"/>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马克思主义与中国当代</w:t>
      </w:r>
      <w:r>
        <w:rPr>
          <w:rFonts w:hint="eastAsia" w:ascii="宋体" w:hAnsi="宋体" w:eastAsia="宋体" w:cs="宋体"/>
          <w:color w:val="auto"/>
          <w:sz w:val="24"/>
          <w:szCs w:val="24"/>
          <w:lang w:val="en-US" w:eastAsia="zh-CN"/>
        </w:rPr>
        <w:t xml:space="preserve">（必修）（第一学期）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2学分</w:t>
      </w:r>
    </w:p>
    <w:p>
      <w:pPr>
        <w:spacing w:line="400" w:lineRule="exact"/>
        <w:ind w:firstLine="480" w:firstLineChars="200"/>
        <w:jc w:val="both"/>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英语交流与应用</w:t>
      </w:r>
      <w:r>
        <w:rPr>
          <w:rFonts w:hint="eastAsia" w:ascii="宋体" w:hAnsi="宋体" w:eastAsia="宋体" w:cs="宋体"/>
          <w:color w:val="auto"/>
          <w:sz w:val="24"/>
          <w:szCs w:val="24"/>
          <w:lang w:val="en-US" w:eastAsia="zh-CN"/>
        </w:rPr>
        <w:t>（必修）（第</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lang w:val="en-US" w:eastAsia="zh-CN"/>
        </w:rPr>
        <w:t xml:space="preserve">学期）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1学分</w:t>
      </w:r>
    </w:p>
    <w:p>
      <w:pPr>
        <w:spacing w:line="400" w:lineRule="exact"/>
        <w:ind w:firstLine="480" w:firstLineChars="2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学术道德规范</w:t>
      </w:r>
      <w:r>
        <w:rPr>
          <w:rFonts w:hint="eastAsia" w:ascii="宋体" w:hAnsi="宋体" w:eastAsia="宋体" w:cs="宋体"/>
          <w:color w:val="auto"/>
          <w:sz w:val="24"/>
          <w:szCs w:val="24"/>
          <w:lang w:val="en-US" w:eastAsia="zh-CN"/>
        </w:rPr>
        <w:t>（必修） （第</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lang w:val="en-US" w:eastAsia="zh-CN"/>
        </w:rPr>
        <w:t xml:space="preserve">学期）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1学分</w:t>
      </w:r>
    </w:p>
    <w:p>
      <w:pPr>
        <w:spacing w:line="400" w:lineRule="exact"/>
        <w:ind w:firstLine="480" w:firstLineChars="200"/>
        <w:rPr>
          <w:rFonts w:hint="eastAsia" w:ascii="宋体" w:hAnsi="宋体" w:cs="宋体"/>
          <w:color w:val="auto"/>
          <w:sz w:val="24"/>
          <w:szCs w:val="24"/>
          <w:lang w:val="en-US" w:eastAsia="zh-CN"/>
        </w:rPr>
      </w:pPr>
      <w:r>
        <w:rPr>
          <w:rFonts w:hint="eastAsia" w:ascii="宋体" w:hAnsi="宋体" w:eastAsia="宋体" w:cs="宋体"/>
          <w:color w:val="auto"/>
          <w:sz w:val="24"/>
          <w:szCs w:val="24"/>
          <w:lang w:val="en-US" w:eastAsia="zh-CN"/>
        </w:rPr>
        <w:t>专业必修课程由学科确定，修读不少于5学分，其中每门核心课程要求不少于2学分；选修课程由导师和学生共同确定，修读不少于3学分</w:t>
      </w:r>
      <w:r>
        <w:rPr>
          <w:rFonts w:hint="eastAsia" w:ascii="宋体" w:hAnsi="宋体" w:cs="宋体"/>
          <w:color w:val="auto"/>
          <w:sz w:val="24"/>
          <w:szCs w:val="24"/>
          <w:lang w:val="en-US" w:eastAsia="zh-CN"/>
        </w:rPr>
        <w:t>。</w:t>
      </w:r>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（五）必修环节</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必修环节为</w:t>
      </w:r>
      <w:r>
        <w:rPr>
          <w:rFonts w:hint="eastAsia" w:ascii="宋体" w:hAnsi="宋体" w:cs="宋体"/>
          <w:color w:val="auto"/>
          <w:sz w:val="24"/>
          <w:szCs w:val="24"/>
          <w:lang w:eastAsia="zh-CN"/>
        </w:rPr>
        <w:t>博士生</w:t>
      </w:r>
      <w:r>
        <w:rPr>
          <w:rFonts w:hint="eastAsia" w:ascii="宋体" w:hAnsi="宋体" w:eastAsia="宋体" w:cs="宋体"/>
          <w:color w:val="auto"/>
          <w:sz w:val="24"/>
          <w:szCs w:val="24"/>
        </w:rPr>
        <w:t>必须完成的各项培养环节，</w:t>
      </w:r>
      <w:r>
        <w:rPr>
          <w:rFonts w:hint="eastAsia" w:ascii="宋体" w:hAnsi="宋体" w:eastAsia="宋体" w:cs="宋体"/>
          <w:color w:val="auto"/>
          <w:sz w:val="24"/>
          <w:szCs w:val="24"/>
          <w:lang w:val="en-US" w:eastAsia="zh-CN"/>
        </w:rPr>
        <w:t>总学分</w:t>
      </w:r>
      <w:r>
        <w:rPr>
          <w:rFonts w:hint="eastAsia" w:ascii="宋体" w:hAnsi="宋体" w:eastAsia="宋体" w:cs="宋体"/>
          <w:color w:val="auto"/>
          <w:sz w:val="24"/>
          <w:szCs w:val="24"/>
        </w:rPr>
        <w:t>不少于5学分，应在第五学期结束前完成</w:t>
      </w:r>
      <w:r>
        <w:rPr>
          <w:rFonts w:hint="eastAsia" w:ascii="宋体" w:hAnsi="宋体" w:cs="宋体"/>
          <w:color w:val="auto"/>
          <w:sz w:val="24"/>
          <w:szCs w:val="24"/>
          <w:lang w:eastAsia="zh-CN"/>
        </w:rPr>
        <w:t>，</w:t>
      </w:r>
      <w:r>
        <w:rPr>
          <w:rFonts w:hint="eastAsia" w:ascii="宋体" w:hAnsi="宋体" w:eastAsia="宋体" w:cs="宋体"/>
          <w:color w:val="auto"/>
          <w:sz w:val="24"/>
          <w:szCs w:val="24"/>
        </w:rPr>
        <w:t>由导师审核，学院审批并给出通过结论。</w:t>
      </w:r>
      <w:r>
        <w:rPr>
          <w:rFonts w:hint="eastAsia" w:ascii="宋体" w:hAnsi="宋体" w:eastAsia="宋体" w:cs="宋体"/>
          <w:color w:val="auto"/>
          <w:sz w:val="24"/>
          <w:szCs w:val="24"/>
          <w:lang w:val="en-US" w:eastAsia="zh-CN"/>
        </w:rPr>
        <w:t>必修环节固定设置为三项：文献阅读1学分、学术活动1学分、实践环节不少于3学分。其中，学科个性化培养环节归入实践环节项目，具体学分设置由学科根据学科特色与培养要求自行细化设置二级项目，项目总学分不低于3学分。开题与中期考核、学位论文、学位论文预答辩、学位论文答辩等为研究生必须完成的环节，不纳入必修环节项目中，需单独设置，明确细化相应要求。</w:t>
      </w:r>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必修环节</w:t>
      </w:r>
      <w:r>
        <w:rPr>
          <w:rFonts w:hint="eastAsia" w:ascii="宋体" w:hAnsi="宋体" w:eastAsia="宋体" w:cs="宋体"/>
          <w:color w:val="auto"/>
          <w:sz w:val="24"/>
          <w:szCs w:val="24"/>
          <w:lang w:val="en-US" w:eastAsia="zh-CN"/>
        </w:rPr>
        <w:t>规范化</w:t>
      </w:r>
      <w:r>
        <w:rPr>
          <w:rFonts w:hint="eastAsia" w:ascii="宋体" w:hAnsi="宋体" w:eastAsia="宋体" w:cs="宋体"/>
          <w:color w:val="auto"/>
          <w:sz w:val="24"/>
          <w:szCs w:val="24"/>
        </w:rPr>
        <w:t>设置如下：</w:t>
      </w:r>
    </w:p>
    <w:p>
      <w:pPr>
        <w:numPr>
          <w:ilvl w:val="0"/>
          <w:numId w:val="1"/>
        </w:num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文献阅读（1学分）。</w:t>
      </w:r>
      <w:r>
        <w:rPr>
          <w:color w:val="auto"/>
          <w:sz w:val="24"/>
        </w:rPr>
        <w:t>各学科应对学术学位博士研究生在学期间文献阅读量作出具体的规定与要求。理工类学术学位博士研究生应查阅本学科国内外文献80篇（其他门类100篇）以上，其中外文文献不少于三分之一。</w:t>
      </w:r>
      <w:r>
        <w:rPr>
          <w:rFonts w:hint="eastAsia" w:ascii="宋体" w:hAnsi="宋体" w:cs="宋体"/>
          <w:color w:val="auto"/>
          <w:sz w:val="24"/>
          <w:szCs w:val="24"/>
          <w:lang w:val="en-US" w:eastAsia="zh-CN"/>
        </w:rPr>
        <w:t>博士</w:t>
      </w:r>
      <w:r>
        <w:rPr>
          <w:rFonts w:hint="eastAsia" w:ascii="宋体" w:hAnsi="宋体" w:eastAsia="宋体" w:cs="宋体"/>
          <w:color w:val="auto"/>
          <w:sz w:val="24"/>
          <w:szCs w:val="24"/>
          <w:lang w:val="en-US" w:eastAsia="zh-CN"/>
        </w:rPr>
        <w:t>研究生至少应完成</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次文献综述报告，分别在学位论文开题答辩前和第五学期结束前，并形成纸质材料。由导师审核，学院审批并给出通过结论。</w:t>
      </w:r>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2.学术活动（1学分）。</w:t>
      </w:r>
      <w:r>
        <w:rPr>
          <w:rFonts w:hint="eastAsia" w:ascii="宋体" w:hAnsi="宋体" w:eastAsia="宋体" w:cs="宋体"/>
          <w:color w:val="auto"/>
          <w:sz w:val="24"/>
          <w:szCs w:val="24"/>
        </w:rPr>
        <w:t>为了促使研究生能主动关心和了解国内外本学科前沿的发展动态，开阔视野，启发创造力，要求</w:t>
      </w:r>
      <w:r>
        <w:rPr>
          <w:rFonts w:hint="eastAsia" w:ascii="宋体" w:hAnsi="宋体" w:cs="宋体"/>
          <w:color w:val="auto"/>
          <w:sz w:val="24"/>
          <w:szCs w:val="24"/>
          <w:lang w:val="en-US" w:eastAsia="zh-CN"/>
        </w:rPr>
        <w:t>博士</w:t>
      </w:r>
      <w:r>
        <w:rPr>
          <w:rFonts w:hint="eastAsia" w:ascii="宋体" w:hAnsi="宋体" w:eastAsia="宋体" w:cs="宋体"/>
          <w:color w:val="auto"/>
          <w:sz w:val="24"/>
          <w:szCs w:val="24"/>
          <w:lang w:val="en-US" w:eastAsia="zh-CN"/>
        </w:rPr>
        <w:t>研究生在第五学期结束前，</w:t>
      </w:r>
      <w:r>
        <w:rPr>
          <w:rFonts w:hint="eastAsia" w:ascii="宋体" w:hAnsi="宋体" w:eastAsia="宋体" w:cs="宋体"/>
          <w:color w:val="auto"/>
          <w:sz w:val="24"/>
          <w:szCs w:val="24"/>
        </w:rPr>
        <w:t>应参加</w:t>
      </w:r>
      <w:r>
        <w:rPr>
          <w:rFonts w:hint="eastAsia" w:ascii="宋体" w:hAnsi="宋体" w:eastAsia="宋体" w:cs="宋体"/>
          <w:color w:val="auto"/>
          <w:sz w:val="24"/>
          <w:szCs w:val="24"/>
          <w:lang w:val="en-US" w:eastAsia="zh-CN"/>
        </w:rPr>
        <w:t>与本学科相关的</w:t>
      </w:r>
      <w:r>
        <w:rPr>
          <w:rFonts w:hint="eastAsia" w:ascii="宋体" w:hAnsi="宋体" w:eastAsia="宋体" w:cs="宋体"/>
          <w:color w:val="auto"/>
          <w:sz w:val="24"/>
          <w:szCs w:val="24"/>
        </w:rPr>
        <w:t>学术活动不少于</w:t>
      </w:r>
      <w:r>
        <w:rPr>
          <w:rFonts w:hint="eastAsia" w:ascii="宋体" w:hAnsi="宋体" w:cs="宋体"/>
          <w:color w:val="auto"/>
          <w:sz w:val="24"/>
          <w:szCs w:val="24"/>
          <w:lang w:val="en-US" w:eastAsia="zh-CN"/>
        </w:rPr>
        <w:t>10</w:t>
      </w:r>
      <w:r>
        <w:rPr>
          <w:rFonts w:hint="eastAsia" w:ascii="宋体" w:hAnsi="宋体" w:eastAsia="宋体" w:cs="宋体"/>
          <w:color w:val="auto"/>
          <w:sz w:val="24"/>
          <w:szCs w:val="24"/>
        </w:rPr>
        <w:t>次，且每次参加学术活动必须写出500字以上的心得</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并就本学科研究内容，至少公开作</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次学术报告，做好活动记录并填写《</w:t>
      </w:r>
      <w:r>
        <w:rPr>
          <w:rFonts w:hint="eastAsia" w:ascii="宋体" w:hAnsi="宋体" w:cs="宋体"/>
          <w:color w:val="auto"/>
          <w:sz w:val="24"/>
          <w:szCs w:val="24"/>
          <w:lang w:val="en-US" w:eastAsia="zh-CN"/>
        </w:rPr>
        <w:t>博士</w:t>
      </w:r>
      <w:r>
        <w:rPr>
          <w:rFonts w:hint="eastAsia" w:ascii="宋体" w:hAnsi="宋体" w:eastAsia="宋体" w:cs="宋体"/>
          <w:color w:val="auto"/>
          <w:sz w:val="24"/>
          <w:szCs w:val="24"/>
          <w:lang w:val="en-US" w:eastAsia="zh-CN"/>
        </w:rPr>
        <w:t>研究生学术活动记录本》，</w:t>
      </w:r>
      <w:r>
        <w:rPr>
          <w:rFonts w:hint="eastAsia" w:ascii="宋体" w:hAnsi="宋体" w:eastAsia="宋体" w:cs="宋体"/>
          <w:color w:val="auto"/>
          <w:sz w:val="24"/>
          <w:szCs w:val="24"/>
        </w:rPr>
        <w:t>经</w:t>
      </w:r>
      <w:r>
        <w:rPr>
          <w:rFonts w:hint="eastAsia" w:ascii="宋体" w:hAnsi="宋体" w:eastAsia="宋体" w:cs="宋体"/>
          <w:color w:val="auto"/>
          <w:sz w:val="24"/>
          <w:szCs w:val="24"/>
          <w:lang w:val="en-US" w:eastAsia="zh-CN"/>
        </w:rPr>
        <w:t>导师</w:t>
      </w:r>
      <w:r>
        <w:rPr>
          <w:rFonts w:hint="eastAsia" w:ascii="宋体" w:hAnsi="宋体" w:eastAsia="宋体" w:cs="宋体"/>
          <w:color w:val="auto"/>
          <w:sz w:val="24"/>
          <w:szCs w:val="24"/>
        </w:rPr>
        <w:t>审核，</w:t>
      </w:r>
      <w:r>
        <w:rPr>
          <w:rFonts w:hint="eastAsia" w:ascii="宋体" w:hAnsi="宋体" w:cs="宋体"/>
          <w:color w:val="auto"/>
          <w:sz w:val="24"/>
          <w:szCs w:val="24"/>
          <w:lang w:eastAsia="zh-CN"/>
        </w:rPr>
        <w:t>学</w:t>
      </w:r>
      <w:r>
        <w:rPr>
          <w:rFonts w:hint="eastAsia" w:ascii="宋体" w:hAnsi="宋体" w:eastAsia="宋体" w:cs="宋体"/>
          <w:color w:val="auto"/>
          <w:sz w:val="24"/>
          <w:szCs w:val="24"/>
          <w:lang w:val="en-US" w:eastAsia="zh-CN"/>
        </w:rPr>
        <w:t>院审批并给出通过结论，</w:t>
      </w:r>
      <w:r>
        <w:rPr>
          <w:rFonts w:hint="eastAsia" w:ascii="宋体" w:hAnsi="宋体" w:eastAsia="宋体" w:cs="宋体"/>
          <w:color w:val="auto"/>
          <w:sz w:val="24"/>
          <w:szCs w:val="24"/>
        </w:rPr>
        <w:t>记1个学分。</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．实践环节</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不少于3学分）</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（1）社会实践</w:t>
      </w:r>
      <w:r>
        <w:rPr>
          <w:rFonts w:hint="eastAsia" w:ascii="宋体" w:hAnsi="宋体" w:eastAsia="宋体" w:cs="宋体"/>
          <w:color w:val="auto"/>
          <w:sz w:val="24"/>
          <w:szCs w:val="24"/>
          <w:lang w:eastAsia="zh-CN"/>
        </w:rPr>
        <w:t>（</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学分，此项必选）</w:t>
      </w:r>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研究生可以通过组织和参与社会调查、支教、扶贫及其他志愿者服务等方式进行实践活动，提倡以小组或团队形式开展，累计不少于15个工作日。</w:t>
      </w:r>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研究生完成“社会实践”活动后，需撰写不少于</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000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rFonts w:hint="eastAsia" w:ascii="宋体" w:hAnsi="宋体" w:cs="宋体"/>
          <w:color w:val="auto"/>
          <w:sz w:val="24"/>
          <w:szCs w:val="24"/>
          <w:lang w:val="en-US" w:eastAsia="zh-CN"/>
        </w:rPr>
        <w:t>2</w:t>
      </w:r>
      <w:bookmarkStart w:id="21" w:name="_GoBack"/>
      <w:bookmarkEnd w:id="21"/>
      <w:r>
        <w:rPr>
          <w:rFonts w:hint="eastAsia" w:ascii="宋体" w:hAnsi="宋体" w:eastAsia="宋体" w:cs="宋体"/>
          <w:color w:val="auto"/>
          <w:sz w:val="24"/>
          <w:szCs w:val="24"/>
        </w:rPr>
        <w:t>学分。</w:t>
      </w:r>
      <w:r>
        <w:rPr>
          <w:rFonts w:hint="eastAsia" w:ascii="宋体" w:hAnsi="宋体" w:cs="宋体"/>
          <w:color w:val="auto"/>
          <w:sz w:val="24"/>
          <w:szCs w:val="24"/>
          <w:lang w:eastAsia="zh-CN"/>
        </w:rPr>
        <w:t>社会</w:t>
      </w:r>
      <w:r>
        <w:rPr>
          <w:rFonts w:hint="eastAsia" w:ascii="宋体" w:hAnsi="宋体" w:cs="宋体"/>
          <w:b w:val="0"/>
          <w:bCs w:val="0"/>
          <w:color w:val="auto"/>
          <w:sz w:val="24"/>
          <w:szCs w:val="24"/>
          <w:lang w:val="en-US" w:eastAsia="zh-CN"/>
        </w:rPr>
        <w:t>实践一般应从第三学期开始，第四学期结束前完成，并提交实践总结报告。</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（2）助研、</w:t>
      </w:r>
      <w:r>
        <w:rPr>
          <w:rFonts w:hint="eastAsia" w:ascii="宋体" w:hAnsi="宋体" w:cs="宋体"/>
          <w:color w:val="auto"/>
          <w:sz w:val="24"/>
          <w:szCs w:val="24"/>
          <w:lang w:eastAsia="zh-CN"/>
        </w:rPr>
        <w:t>助教</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1学分，此项非必选，学科决定是否选入）</w:t>
      </w:r>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研究生担任助</w:t>
      </w:r>
      <w:r>
        <w:rPr>
          <w:rFonts w:hint="eastAsia" w:ascii="宋体" w:hAnsi="宋体" w:cs="宋体"/>
          <w:color w:val="auto"/>
          <w:sz w:val="24"/>
          <w:szCs w:val="24"/>
          <w:lang w:eastAsia="zh-CN"/>
        </w:rPr>
        <w:t>教</w:t>
      </w:r>
      <w:r>
        <w:rPr>
          <w:rFonts w:hint="eastAsia" w:ascii="宋体" w:hAnsi="宋体" w:eastAsia="宋体" w:cs="宋体"/>
          <w:color w:val="auto"/>
          <w:sz w:val="24"/>
          <w:szCs w:val="24"/>
        </w:rPr>
        <w:t>或助研工作，其目的是培养研究生的综合能力，是研究生培养过程的有机组成部分。完成至少一个标准岗位的助教或助研工作</w:t>
      </w:r>
      <w:r>
        <w:rPr>
          <w:rFonts w:hint="eastAsia" w:ascii="宋体" w:hAnsi="宋体" w:cs="宋体"/>
          <w:color w:val="auto"/>
          <w:sz w:val="24"/>
          <w:szCs w:val="24"/>
          <w:lang w:eastAsia="zh-CN"/>
        </w:rPr>
        <w:t>，</w:t>
      </w:r>
      <w:r>
        <w:rPr>
          <w:rFonts w:hint="eastAsia" w:ascii="宋体" w:hAnsi="宋体" w:eastAsia="宋体" w:cs="宋体"/>
          <w:color w:val="auto"/>
          <w:sz w:val="24"/>
          <w:szCs w:val="24"/>
        </w:rPr>
        <w:t>通过后记1学分。研究生担任助研、助</w:t>
      </w:r>
      <w:r>
        <w:rPr>
          <w:rFonts w:hint="eastAsia" w:ascii="宋体" w:hAnsi="宋体" w:cs="宋体"/>
          <w:color w:val="auto"/>
          <w:sz w:val="24"/>
          <w:szCs w:val="24"/>
          <w:lang w:eastAsia="zh-CN"/>
        </w:rPr>
        <w:t>教</w:t>
      </w:r>
      <w:r>
        <w:rPr>
          <w:rFonts w:hint="eastAsia" w:ascii="宋体" w:hAnsi="宋体" w:eastAsia="宋体" w:cs="宋体"/>
          <w:color w:val="auto"/>
          <w:sz w:val="24"/>
          <w:szCs w:val="24"/>
        </w:rPr>
        <w:t>的相关要求和考核办法等参照学校研究生“三助”工作有关规定执行。</w:t>
      </w:r>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（3）创新创业竞赛</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1学分，此项非必选，学科决定是否选入）</w:t>
      </w:r>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规范和促进研究生科研成果转化，鼓励研究生开展创业实践，提高创业技能。研究生在读期间，参与并完成我校</w:t>
      </w:r>
      <w:r>
        <w:rPr>
          <w:rFonts w:hint="eastAsia" w:ascii="宋体" w:hAnsi="宋体" w:cs="宋体"/>
          <w:color w:val="auto"/>
          <w:sz w:val="24"/>
          <w:szCs w:val="24"/>
          <w:lang w:eastAsia="zh-CN"/>
        </w:rPr>
        <w:t>或省级及以上</w:t>
      </w:r>
      <w:r>
        <w:rPr>
          <w:rFonts w:hint="eastAsia" w:ascii="宋体" w:hAnsi="宋体" w:eastAsia="宋体" w:cs="宋体"/>
          <w:color w:val="auto"/>
          <w:sz w:val="24"/>
          <w:szCs w:val="24"/>
        </w:rPr>
        <w:t>各类创新创业竞赛，学院审核通过后记1学分。</w:t>
      </w:r>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（4）基金申请书撰写</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1学分，此项非必选，学科决定是否选入）</w:t>
      </w:r>
    </w:p>
    <w:p>
      <w:pPr>
        <w:spacing w:line="400" w:lineRule="exact"/>
        <w:ind w:firstLine="480" w:firstLineChars="200"/>
        <w:rPr>
          <w:color w:val="auto"/>
          <w:sz w:val="24"/>
        </w:rPr>
      </w:pPr>
      <w:r>
        <w:rPr>
          <w:rFonts w:hint="eastAsia"/>
          <w:color w:val="auto"/>
          <w:sz w:val="24"/>
        </w:rPr>
        <w:t>研究生在导师指导下完成一篇国家科研基金的申请书及30分钟汇报PPT，经导师检查、评阅后，合格者记1学分。</w:t>
      </w:r>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（5）国际交流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1学分，此项非必选，学科决定是否选入）</w:t>
      </w:r>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研究生在读期间通过各类项目赴境外高校、科研机构学习、交流合作（不少于</w:t>
      </w:r>
      <w:r>
        <w:rPr>
          <w:rFonts w:hint="eastAsia" w:ascii="宋体" w:hAnsi="宋体" w:cs="宋体"/>
          <w:color w:val="auto"/>
          <w:sz w:val="24"/>
          <w:szCs w:val="24"/>
          <w:lang w:val="en-US" w:eastAsia="zh-CN"/>
        </w:rPr>
        <w:t>3个月</w:t>
      </w:r>
      <w:r>
        <w:rPr>
          <w:rFonts w:hint="eastAsia" w:ascii="宋体" w:hAnsi="宋体" w:eastAsia="宋体" w:cs="宋体"/>
          <w:color w:val="auto"/>
          <w:sz w:val="24"/>
          <w:szCs w:val="24"/>
        </w:rPr>
        <w:t>），或参加一次境外国际学术会议并做口头报告。学院审核通过后记1学分。</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cs="宋体"/>
          <w:color w:val="auto"/>
          <w:sz w:val="24"/>
          <w:szCs w:val="24"/>
          <w:lang w:val="en-US" w:eastAsia="zh-CN"/>
        </w:rPr>
        <w:t>6</w:t>
      </w:r>
      <w:r>
        <w:rPr>
          <w:rFonts w:hint="eastAsia" w:ascii="宋体" w:hAnsi="宋体" w:eastAsia="宋体" w:cs="宋体"/>
          <w:color w:val="auto"/>
          <w:sz w:val="24"/>
          <w:szCs w:val="24"/>
          <w:lang w:val="en-US" w:eastAsia="zh-CN"/>
        </w:rPr>
        <w:t>）其他实践环节（学分及要求由学科自定）</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学科根据学科特色与培养要求自行细化设置的其他实践环节，例如</w:t>
      </w:r>
      <w:r>
        <w:rPr>
          <w:rFonts w:hint="eastAsia" w:ascii="宋体" w:hAnsi="宋体" w:cs="宋体"/>
          <w:color w:val="auto"/>
          <w:sz w:val="24"/>
          <w:szCs w:val="24"/>
          <w:lang w:val="en-US" w:eastAsia="zh-CN"/>
        </w:rPr>
        <w:t>参与导师纵向课题等，如学科没有特色实践环节，此项可不设置，只需选用以上（1）-（5）项即可</w:t>
      </w:r>
      <w:r>
        <w:rPr>
          <w:rFonts w:hint="eastAsia" w:ascii="宋体" w:hAnsi="宋体" w:eastAsia="宋体" w:cs="宋体"/>
          <w:color w:val="auto"/>
          <w:sz w:val="24"/>
          <w:szCs w:val="24"/>
          <w:lang w:val="en-US" w:eastAsia="zh-CN"/>
        </w:rPr>
        <w:t>。</w:t>
      </w:r>
    </w:p>
    <w:p>
      <w:pPr>
        <w:spacing w:line="400" w:lineRule="exact"/>
        <w:ind w:firstLine="482" w:firstLineChars="200"/>
        <w:jc w:val="center"/>
        <w:rPr>
          <w:rFonts w:hint="eastAsia" w:ascii="宋体" w:hAnsi="宋体" w:cs="宋体"/>
          <w:b/>
          <w:bCs/>
          <w:sz w:val="24"/>
          <w:szCs w:val="24"/>
          <w:lang w:val="en-US" w:eastAsia="zh-CN"/>
        </w:rPr>
      </w:pPr>
      <w:r>
        <w:rPr>
          <w:rFonts w:hint="eastAsia" w:ascii="宋体" w:hAnsi="宋体" w:cs="宋体"/>
          <w:b/>
          <w:bCs/>
          <w:sz w:val="24"/>
          <w:szCs w:val="24"/>
          <w:lang w:val="en-US" w:eastAsia="zh-CN"/>
        </w:rPr>
        <w:t>必修环节设置框架</w:t>
      </w:r>
    </w:p>
    <w:tbl>
      <w:tblPr>
        <w:tblStyle w:val="8"/>
        <w:tblW w:w="8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2186"/>
        <w:gridCol w:w="5"/>
        <w:gridCol w:w="3155"/>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3" w:type="dxa"/>
            <w:gridSpan w:val="3"/>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bCs/>
                <w:kern w:val="2"/>
                <w:sz w:val="20"/>
                <w:szCs w:val="20"/>
                <w:highlight w:val="none"/>
                <w:vertAlign w:val="baseline"/>
                <w:lang w:val="en-US" w:eastAsia="zh-CN" w:bidi="ar-SA"/>
              </w:rPr>
            </w:pPr>
            <w:r>
              <w:rPr>
                <w:rFonts w:hint="eastAsia" w:ascii="仿宋_GB2312" w:hAnsi="仿宋_GB2312" w:eastAsia="仿宋_GB2312" w:cs="仿宋_GB2312"/>
                <w:b/>
                <w:bCs/>
                <w:kern w:val="2"/>
                <w:sz w:val="20"/>
                <w:szCs w:val="20"/>
                <w:highlight w:val="none"/>
                <w:vertAlign w:val="baseline"/>
                <w:lang w:val="en-US" w:eastAsia="zh-CN" w:bidi="ar-SA"/>
              </w:rPr>
              <w:t>名称</w:t>
            </w:r>
          </w:p>
        </w:tc>
        <w:tc>
          <w:tcPr>
            <w:tcW w:w="3155" w:type="dxa"/>
            <w:shd w:val="clear" w:color="auto" w:fill="auto"/>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left="0" w:leftChars="0" w:right="0" w:rightChars="0" w:firstLine="0" w:firstLineChars="0"/>
              <w:jc w:val="center"/>
              <w:textAlignment w:val="auto"/>
              <w:outlineLvl w:val="9"/>
              <w:rPr>
                <w:rFonts w:hint="eastAsia" w:ascii="仿宋_GB2312" w:hAnsi="仿宋_GB2312" w:eastAsia="仿宋_GB2312" w:cs="仿宋_GB2312"/>
                <w:b/>
                <w:bCs/>
                <w:kern w:val="2"/>
                <w:sz w:val="20"/>
                <w:szCs w:val="20"/>
                <w:highlight w:val="none"/>
                <w:vertAlign w:val="baseline"/>
                <w:lang w:val="en-US" w:eastAsia="zh-CN" w:bidi="ar-SA"/>
              </w:rPr>
            </w:pPr>
            <w:r>
              <w:rPr>
                <w:rFonts w:hint="eastAsia" w:ascii="仿宋_GB2312" w:hAnsi="仿宋_GB2312" w:eastAsia="仿宋_GB2312" w:cs="仿宋_GB2312"/>
                <w:b/>
                <w:bCs/>
                <w:kern w:val="2"/>
                <w:sz w:val="20"/>
                <w:szCs w:val="20"/>
                <w:highlight w:val="none"/>
                <w:vertAlign w:val="baseline"/>
                <w:lang w:val="en-US" w:eastAsia="zh-CN" w:bidi="ar-SA"/>
              </w:rPr>
              <w:t>内容与要求</w:t>
            </w:r>
          </w:p>
        </w:tc>
        <w:tc>
          <w:tcPr>
            <w:tcW w:w="1077" w:type="dxa"/>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bCs/>
                <w:kern w:val="2"/>
                <w:sz w:val="20"/>
                <w:szCs w:val="20"/>
                <w:highlight w:val="none"/>
                <w:vertAlign w:val="baseline"/>
                <w:lang w:val="en-US" w:eastAsia="zh-CN" w:bidi="ar-SA"/>
              </w:rPr>
            </w:pPr>
            <w:r>
              <w:rPr>
                <w:rFonts w:hint="eastAsia" w:ascii="仿宋_GB2312" w:hAnsi="仿宋_GB2312" w:eastAsia="仿宋_GB2312" w:cs="仿宋_GB2312"/>
                <w:b/>
                <w:bCs/>
                <w:kern w:val="2"/>
                <w:sz w:val="20"/>
                <w:szCs w:val="20"/>
                <w:highlight w:val="none"/>
                <w:vertAlign w:val="baseline"/>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3" w:type="dxa"/>
            <w:gridSpan w:val="3"/>
            <w:shd w:val="clear" w:color="auto" w:fill="auto"/>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文献阅读（1学分）</w:t>
            </w:r>
          </w:p>
        </w:tc>
        <w:tc>
          <w:tcPr>
            <w:tcW w:w="3155" w:type="dxa"/>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default" w:ascii="仿宋_GB2312" w:hAnsi="仿宋_GB2312" w:eastAsia="仿宋_GB2312" w:cs="仿宋_GB2312"/>
                <w:b/>
                <w:bCs/>
                <w:kern w:val="2"/>
                <w:sz w:val="20"/>
                <w:szCs w:val="20"/>
                <w:highlight w:val="none"/>
                <w:vertAlign w:val="baseline"/>
                <w:lang w:val="en-US" w:eastAsia="zh-CN" w:bidi="ar-SA"/>
              </w:rPr>
            </w:pPr>
          </w:p>
        </w:tc>
        <w:tc>
          <w:tcPr>
            <w:tcW w:w="1077" w:type="dxa"/>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必选项目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3" w:type="dxa"/>
            <w:gridSpan w:val="3"/>
            <w:shd w:val="clear" w:color="auto" w:fill="auto"/>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学术活动（1学分）</w:t>
            </w:r>
          </w:p>
        </w:tc>
        <w:tc>
          <w:tcPr>
            <w:tcW w:w="3155" w:type="dxa"/>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default" w:ascii="仿宋_GB2312" w:hAnsi="仿宋_GB2312" w:eastAsia="仿宋_GB2312" w:cs="仿宋_GB2312"/>
                <w:b/>
                <w:bCs/>
                <w:kern w:val="2"/>
                <w:sz w:val="20"/>
                <w:szCs w:val="20"/>
                <w:highlight w:val="none"/>
                <w:vertAlign w:val="baseline"/>
                <w:lang w:val="en-US" w:eastAsia="zh-CN" w:bidi="ar-SA"/>
              </w:rPr>
            </w:pPr>
          </w:p>
        </w:tc>
        <w:tc>
          <w:tcPr>
            <w:tcW w:w="1077" w:type="dxa"/>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必选项目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restart"/>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实践环节</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（不少于3学分）</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p>
        </w:tc>
        <w:tc>
          <w:tcPr>
            <w:tcW w:w="2186" w:type="dxa"/>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（1）社会实践（2学分）</w:t>
            </w:r>
          </w:p>
        </w:tc>
        <w:tc>
          <w:tcPr>
            <w:tcW w:w="3160" w:type="dxa"/>
            <w:gridSpan w:val="2"/>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default" w:ascii="仿宋_GB2312" w:hAnsi="仿宋_GB2312" w:eastAsia="仿宋_GB2312" w:cs="仿宋_GB2312"/>
                <w:b/>
                <w:bCs/>
                <w:kern w:val="2"/>
                <w:sz w:val="20"/>
                <w:szCs w:val="20"/>
                <w:highlight w:val="none"/>
                <w:vertAlign w:val="baseline"/>
                <w:lang w:val="en-US" w:eastAsia="zh-CN" w:bidi="ar-SA"/>
              </w:rPr>
            </w:pPr>
          </w:p>
        </w:tc>
        <w:tc>
          <w:tcPr>
            <w:tcW w:w="1077" w:type="dxa"/>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必选项目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p>
        </w:tc>
        <w:tc>
          <w:tcPr>
            <w:tcW w:w="2186" w:type="dxa"/>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w:t>
            </w:r>
          </w:p>
        </w:tc>
        <w:tc>
          <w:tcPr>
            <w:tcW w:w="3160" w:type="dxa"/>
            <w:gridSpan w:val="2"/>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default" w:ascii="仿宋_GB2312" w:hAnsi="仿宋_GB2312" w:eastAsia="仿宋_GB2312" w:cs="仿宋_GB2312"/>
                <w:b/>
                <w:bCs/>
                <w:kern w:val="2"/>
                <w:sz w:val="20"/>
                <w:szCs w:val="20"/>
                <w:highlight w:val="none"/>
                <w:vertAlign w:val="baseline"/>
                <w:lang w:val="en-US" w:eastAsia="zh-CN" w:bidi="ar-SA"/>
              </w:rPr>
            </w:pPr>
          </w:p>
        </w:tc>
        <w:tc>
          <w:tcPr>
            <w:tcW w:w="1077" w:type="dxa"/>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p>
        </w:tc>
        <w:tc>
          <w:tcPr>
            <w:tcW w:w="2186" w:type="dxa"/>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w:t>
            </w:r>
          </w:p>
        </w:tc>
        <w:tc>
          <w:tcPr>
            <w:tcW w:w="3160" w:type="dxa"/>
            <w:gridSpan w:val="2"/>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default" w:ascii="仿宋_GB2312" w:hAnsi="仿宋_GB2312" w:eastAsia="仿宋_GB2312" w:cs="仿宋_GB2312"/>
                <w:b/>
                <w:bCs/>
                <w:kern w:val="2"/>
                <w:sz w:val="20"/>
                <w:szCs w:val="20"/>
                <w:highlight w:val="none"/>
                <w:vertAlign w:val="baseline"/>
                <w:lang w:val="en-US" w:eastAsia="zh-CN" w:bidi="ar-SA"/>
              </w:rPr>
            </w:pPr>
          </w:p>
        </w:tc>
        <w:tc>
          <w:tcPr>
            <w:tcW w:w="1077" w:type="dxa"/>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left="0" w:leftChars="0" w:right="0" w:rightChars="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p>
        </w:tc>
        <w:tc>
          <w:tcPr>
            <w:tcW w:w="2186" w:type="dxa"/>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w:t>
            </w:r>
          </w:p>
        </w:tc>
        <w:tc>
          <w:tcPr>
            <w:tcW w:w="3160" w:type="dxa"/>
            <w:gridSpan w:val="2"/>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default" w:ascii="仿宋_GB2312" w:hAnsi="仿宋_GB2312" w:eastAsia="仿宋_GB2312" w:cs="仿宋_GB2312"/>
                <w:b/>
                <w:bCs/>
                <w:kern w:val="2"/>
                <w:sz w:val="20"/>
                <w:szCs w:val="20"/>
                <w:highlight w:val="none"/>
                <w:vertAlign w:val="baseline"/>
                <w:lang w:val="en-US" w:eastAsia="zh-CN" w:bidi="ar-SA"/>
              </w:rPr>
            </w:pPr>
          </w:p>
        </w:tc>
        <w:tc>
          <w:tcPr>
            <w:tcW w:w="1077" w:type="dxa"/>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left="0" w:leftChars="0" w:right="0" w:rightChars="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p>
        </w:tc>
        <w:tc>
          <w:tcPr>
            <w:tcW w:w="2186" w:type="dxa"/>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w:t>
            </w:r>
          </w:p>
        </w:tc>
        <w:tc>
          <w:tcPr>
            <w:tcW w:w="3160" w:type="dxa"/>
            <w:gridSpan w:val="2"/>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仿宋_GB2312" w:hAnsi="仿宋_GB2312" w:eastAsia="仿宋_GB2312" w:cs="仿宋_GB2312"/>
                <w:b/>
                <w:bCs/>
                <w:kern w:val="2"/>
                <w:sz w:val="20"/>
                <w:szCs w:val="20"/>
                <w:highlight w:val="none"/>
                <w:vertAlign w:val="baseline"/>
                <w:lang w:val="en-US" w:eastAsia="zh-CN" w:bidi="ar-SA"/>
              </w:rPr>
            </w:pPr>
          </w:p>
        </w:tc>
        <w:tc>
          <w:tcPr>
            <w:tcW w:w="1077" w:type="dxa"/>
            <w:vAlign w:val="center"/>
          </w:tcPr>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left="0" w:leftChars="0" w:right="0" w:rightChars="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自选项目</w:t>
            </w:r>
          </w:p>
        </w:tc>
      </w:tr>
    </w:tbl>
    <w:p>
      <w:pPr>
        <w:spacing w:line="400" w:lineRule="exact"/>
        <w:rPr>
          <w:rFonts w:hint="eastAsia" w:ascii="宋体" w:hAnsi="宋体" w:eastAsia="宋体" w:cs="宋体"/>
          <w:color w:val="auto"/>
          <w:sz w:val="24"/>
          <w:szCs w:val="24"/>
          <w:lang w:val="en-US" w:eastAsia="zh-CN"/>
        </w:rPr>
      </w:pPr>
    </w:p>
    <w:p>
      <w:pPr>
        <w:numPr>
          <w:ilvl w:val="0"/>
          <w:numId w:val="2"/>
        </w:num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学位论文</w:t>
      </w:r>
      <w:r>
        <w:rPr>
          <w:rFonts w:hint="eastAsia" w:ascii="宋体" w:hAnsi="宋体" w:cs="宋体"/>
          <w:color w:val="auto"/>
          <w:sz w:val="24"/>
          <w:szCs w:val="24"/>
          <w:lang w:val="en-US" w:eastAsia="zh-CN"/>
        </w:rPr>
        <w:t>、选题</w:t>
      </w:r>
      <w:r>
        <w:rPr>
          <w:rFonts w:hint="eastAsia" w:ascii="宋体" w:hAnsi="宋体" w:eastAsia="宋体" w:cs="宋体"/>
          <w:color w:val="auto"/>
          <w:sz w:val="24"/>
          <w:szCs w:val="24"/>
          <w:lang w:val="en-US" w:eastAsia="zh-CN"/>
        </w:rPr>
        <w:t>开题</w:t>
      </w:r>
      <w:r>
        <w:rPr>
          <w:rFonts w:hint="eastAsia" w:ascii="宋体" w:hAnsi="宋体" w:eastAsia="宋体" w:cs="宋体"/>
          <w:color w:val="auto"/>
          <w:sz w:val="24"/>
          <w:szCs w:val="24"/>
        </w:rPr>
        <w:t>及中期考核</w:t>
      </w:r>
    </w:p>
    <w:p>
      <w:pPr>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1.学位论文</w:t>
      </w:r>
    </w:p>
    <w:p>
      <w:pPr>
        <w:spacing w:line="400" w:lineRule="exact"/>
        <w:ind w:firstLine="480" w:firstLineChars="200"/>
        <w:rPr>
          <w:rFonts w:hint="eastAsia"/>
          <w:color w:val="auto"/>
          <w:sz w:val="24"/>
        </w:rPr>
      </w:pPr>
      <w:r>
        <w:rPr>
          <w:rFonts w:hint="eastAsia" w:ascii="宋体" w:hAnsi="宋体" w:eastAsia="宋体" w:cs="宋体"/>
          <w:color w:val="auto"/>
          <w:sz w:val="24"/>
          <w:szCs w:val="24"/>
        </w:rPr>
        <w:t>学位论文工作的主要目的是培养学术学位</w:t>
      </w:r>
      <w:r>
        <w:rPr>
          <w:rFonts w:hint="eastAsia" w:ascii="宋体" w:hAnsi="宋体" w:cs="宋体"/>
          <w:color w:val="auto"/>
          <w:sz w:val="24"/>
          <w:szCs w:val="24"/>
          <w:lang w:eastAsia="zh-CN"/>
        </w:rPr>
        <w:t>博士</w:t>
      </w:r>
      <w:r>
        <w:rPr>
          <w:rFonts w:hint="eastAsia" w:ascii="宋体" w:hAnsi="宋体" w:eastAsia="宋体" w:cs="宋体"/>
          <w:color w:val="auto"/>
          <w:sz w:val="24"/>
          <w:szCs w:val="24"/>
        </w:rPr>
        <w:t>研究生独立思考、勇于创新的精神和从事科学研究或担负专门技术工作的能力，使研究生的综合业务素质在科学研究或工程实际训练中得到全面提高。</w:t>
      </w:r>
      <w:r>
        <w:rPr>
          <w:rFonts w:hint="eastAsia"/>
          <w:color w:val="auto"/>
          <w:sz w:val="24"/>
        </w:rPr>
        <w:t>博士学位论文的撰写是博士生在校期间的主要工作。博士学位论文反映了博士生是否掌握坚实而宽广的理论基础和系统深入的专门知识，是否具有独立从事科学研究工作的能力，是否具有创造性，是能否被授予博士学位的关键。博士生在校期间应把主要精力投入到与博士论文有关的科学研究和学术论文的撰写上。</w:t>
      </w:r>
    </w:p>
    <w:p>
      <w:pPr>
        <w:spacing w:line="400" w:lineRule="exact"/>
        <w:ind w:firstLine="480" w:firstLineChars="200"/>
        <w:rPr>
          <w:rFonts w:hint="eastAsia" w:ascii="宋体" w:hAnsi="宋体" w:cs="宋体"/>
          <w:sz w:val="24"/>
          <w:szCs w:val="24"/>
          <w:lang w:val="en-US" w:eastAsia="zh-CN"/>
        </w:rPr>
      </w:pPr>
      <w:r>
        <w:rPr>
          <w:rFonts w:hint="eastAsia"/>
          <w:color w:val="auto"/>
          <w:sz w:val="24"/>
        </w:rPr>
        <w:t>博士学位论文应在导师的指导下，由博士生本人独立完成。论文应有较强的系统性和创造性成果。</w:t>
      </w:r>
    </w:p>
    <w:p>
      <w:pPr>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2.学位论文选题开题</w:t>
      </w:r>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博士生入学后，应在导师指导下明确科学研究方向，查阅国内外相关文献，经过广泛的调查研究后，提出学位论文选题报告，经审核后确定研究课题。学位论文</w:t>
      </w:r>
      <w:r>
        <w:rPr>
          <w:rFonts w:hint="eastAsia" w:ascii="宋体" w:hAnsi="宋体" w:cs="宋体"/>
          <w:color w:val="auto"/>
          <w:sz w:val="24"/>
          <w:szCs w:val="24"/>
          <w:lang w:val="en-US" w:eastAsia="zh-CN"/>
        </w:rPr>
        <w:t>选题</w:t>
      </w:r>
      <w:r>
        <w:rPr>
          <w:rFonts w:hint="eastAsia" w:ascii="宋体" w:hAnsi="宋体" w:eastAsia="宋体" w:cs="宋体"/>
          <w:color w:val="auto"/>
          <w:sz w:val="24"/>
          <w:szCs w:val="24"/>
        </w:rPr>
        <w:t>一般应结合导师的研究方向和科研项目，面向国民经济和社会发展的需要选择具有理论意义或应用价值的课题。确定学位论文工作的内容和工作量时应考虑学术学位</w:t>
      </w:r>
      <w:r>
        <w:rPr>
          <w:rFonts w:hint="eastAsia" w:ascii="宋体" w:hAnsi="宋体" w:cs="宋体"/>
          <w:color w:val="auto"/>
          <w:sz w:val="24"/>
          <w:szCs w:val="24"/>
          <w:lang w:eastAsia="zh-CN"/>
        </w:rPr>
        <w:t>博士</w:t>
      </w:r>
      <w:r>
        <w:rPr>
          <w:rFonts w:hint="eastAsia" w:ascii="宋体" w:hAnsi="宋体" w:eastAsia="宋体" w:cs="宋体"/>
          <w:color w:val="auto"/>
          <w:sz w:val="24"/>
          <w:szCs w:val="24"/>
        </w:rPr>
        <w:t>研究生的类型、知识结构、工作能力和培养年限等因素。</w:t>
      </w:r>
    </w:p>
    <w:p>
      <w:pPr>
        <w:spacing w:line="400" w:lineRule="exact"/>
        <w:ind w:firstLine="480" w:firstLineChars="200"/>
        <w:rPr>
          <w:rFonts w:hint="default" w:ascii="宋体" w:hAnsi="宋体" w:eastAsia="宋体" w:cs="宋体"/>
          <w:color w:val="auto"/>
          <w:sz w:val="24"/>
          <w:szCs w:val="24"/>
          <w:lang w:val="en-US" w:eastAsia="zh-CN"/>
        </w:rPr>
      </w:pPr>
      <w:r>
        <w:rPr>
          <w:rFonts w:hint="eastAsia" w:ascii="宋体" w:hAnsi="宋体" w:cs="宋体"/>
          <w:color w:val="auto"/>
          <w:sz w:val="24"/>
          <w:szCs w:val="24"/>
          <w:lang w:eastAsia="zh-CN"/>
        </w:rPr>
        <w:t>博士</w:t>
      </w:r>
      <w:r>
        <w:rPr>
          <w:rFonts w:hint="eastAsia" w:ascii="宋体" w:hAnsi="宋体" w:eastAsia="宋体" w:cs="宋体"/>
          <w:color w:val="auto"/>
          <w:sz w:val="24"/>
          <w:szCs w:val="24"/>
        </w:rPr>
        <w:t>研究生自开题通过之日起到申请学位论文答辩的时间间隔一般不得少于</w:t>
      </w:r>
      <w:r>
        <w:rPr>
          <w:rFonts w:hint="eastAsia" w:ascii="宋体" w:hAnsi="宋体" w:cs="宋体"/>
          <w:color w:val="auto"/>
          <w:sz w:val="24"/>
          <w:szCs w:val="24"/>
          <w:lang w:val="en-US" w:eastAsia="zh-CN"/>
        </w:rPr>
        <w:t>18</w:t>
      </w:r>
      <w:r>
        <w:rPr>
          <w:rFonts w:hint="eastAsia" w:ascii="宋体" w:hAnsi="宋体" w:eastAsia="宋体" w:cs="宋体"/>
          <w:color w:val="auto"/>
          <w:sz w:val="24"/>
          <w:szCs w:val="24"/>
        </w:rPr>
        <w:t>个月。学位论文开题一般安排在第三学期完成。在查阅文献、调查研究的基础上完成文献综述报告、开题报告</w:t>
      </w:r>
      <w:r>
        <w:rPr>
          <w:rFonts w:hint="eastAsia" w:ascii="宋体" w:hAnsi="宋体" w:cs="宋体"/>
          <w:color w:val="auto"/>
          <w:sz w:val="24"/>
          <w:szCs w:val="24"/>
          <w:lang w:eastAsia="zh-CN"/>
        </w:rPr>
        <w:t>、</w:t>
      </w:r>
      <w:r>
        <w:rPr>
          <w:rFonts w:hint="eastAsia" w:ascii="宋体" w:hAnsi="宋体" w:eastAsia="宋体" w:cs="宋体"/>
          <w:color w:val="auto"/>
          <w:sz w:val="24"/>
          <w:szCs w:val="24"/>
        </w:rPr>
        <w:t>开题答辩</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开题报告不仅要提出研究的问题，还要提出问题的依据以及解决这些问题的思路与实施途径</w:t>
      </w:r>
      <w:r>
        <w:rPr>
          <w:rFonts w:hint="eastAsia" w:ascii="宋体" w:hAnsi="宋体" w:eastAsia="宋体" w:cs="宋体"/>
          <w:color w:val="auto"/>
          <w:sz w:val="24"/>
          <w:szCs w:val="24"/>
        </w:rPr>
        <w:t>。</w:t>
      </w:r>
    </w:p>
    <w:p>
      <w:pPr>
        <w:spacing w:line="400" w:lineRule="exact"/>
        <w:ind w:firstLine="480" w:firstLineChars="200"/>
        <w:rPr>
          <w:rFonts w:hint="default" w:ascii="宋体" w:hAnsi="宋体" w:eastAsia="宋体" w:cs="宋体"/>
          <w:sz w:val="24"/>
          <w:szCs w:val="24"/>
          <w:lang w:val="en-US" w:eastAsia="zh-CN"/>
        </w:rPr>
      </w:pPr>
      <w:r>
        <w:rPr>
          <w:rFonts w:hint="eastAsia" w:ascii="宋体" w:hAnsi="宋体" w:cs="宋体"/>
          <w:sz w:val="24"/>
          <w:szCs w:val="24"/>
          <w:lang w:val="en-US" w:eastAsia="zh-CN"/>
        </w:rPr>
        <w:t>3.学位论文中期考核</w:t>
      </w:r>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学术学位</w:t>
      </w:r>
      <w:r>
        <w:rPr>
          <w:rFonts w:hint="eastAsia" w:ascii="宋体" w:hAnsi="宋体" w:cs="宋体"/>
          <w:color w:val="auto"/>
          <w:sz w:val="24"/>
          <w:szCs w:val="24"/>
          <w:lang w:eastAsia="zh-CN"/>
        </w:rPr>
        <w:t>博士</w:t>
      </w:r>
      <w:r>
        <w:rPr>
          <w:rFonts w:hint="eastAsia" w:ascii="宋体" w:hAnsi="宋体" w:eastAsia="宋体" w:cs="宋体"/>
          <w:color w:val="auto"/>
          <w:sz w:val="24"/>
          <w:szCs w:val="24"/>
        </w:rPr>
        <w:t>研究生必须参加学校的中期考核</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中期考核主要考察研究生学位论文中期进展情况和课程及培养计划完成情况，一般安排在五学期</w:t>
      </w:r>
      <w:r>
        <w:rPr>
          <w:rFonts w:hint="eastAsia" w:ascii="宋体" w:hAnsi="宋体" w:eastAsia="宋体" w:cs="宋体"/>
          <w:color w:val="auto"/>
          <w:sz w:val="24"/>
          <w:szCs w:val="24"/>
          <w:lang w:val="en-US" w:eastAsia="zh-CN"/>
        </w:rPr>
        <w:t>结束前</w:t>
      </w:r>
      <w:r>
        <w:rPr>
          <w:rFonts w:hint="eastAsia" w:ascii="宋体" w:hAnsi="宋体" w:eastAsia="宋体" w:cs="宋体"/>
          <w:color w:val="auto"/>
          <w:sz w:val="24"/>
          <w:szCs w:val="24"/>
        </w:rPr>
        <w:t>完成。</w:t>
      </w:r>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学术学位</w:t>
      </w:r>
      <w:r>
        <w:rPr>
          <w:rFonts w:hint="eastAsia" w:ascii="宋体" w:hAnsi="宋体" w:cs="宋体"/>
          <w:color w:val="auto"/>
          <w:sz w:val="24"/>
          <w:szCs w:val="24"/>
          <w:lang w:eastAsia="zh-CN"/>
        </w:rPr>
        <w:t>博士</w:t>
      </w:r>
      <w:r>
        <w:rPr>
          <w:rFonts w:hint="eastAsia" w:ascii="宋体" w:hAnsi="宋体" w:eastAsia="宋体" w:cs="宋体"/>
          <w:color w:val="auto"/>
          <w:sz w:val="24"/>
          <w:szCs w:val="24"/>
        </w:rPr>
        <w:t>研究生</w:t>
      </w:r>
      <w:r>
        <w:rPr>
          <w:rFonts w:hint="eastAsia" w:ascii="宋体" w:hAnsi="宋体" w:eastAsia="宋体" w:cs="宋体"/>
          <w:color w:val="auto"/>
          <w:sz w:val="24"/>
          <w:szCs w:val="24"/>
          <w:lang w:val="en-US" w:eastAsia="zh-CN"/>
        </w:rPr>
        <w:t>开题</w:t>
      </w:r>
      <w:r>
        <w:rPr>
          <w:rFonts w:hint="eastAsia" w:ascii="宋体" w:hAnsi="宋体" w:eastAsia="宋体" w:cs="宋体"/>
          <w:color w:val="auto"/>
          <w:sz w:val="24"/>
          <w:szCs w:val="24"/>
        </w:rPr>
        <w:t>和中期考核的具体要求，按照学校研究生开题及中期考核管理有关规定要求执行。</w:t>
      </w:r>
    </w:p>
    <w:p>
      <w:pPr>
        <w:spacing w:line="40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七</w:t>
      </w:r>
      <w:r>
        <w:rPr>
          <w:rFonts w:hint="eastAsia" w:ascii="宋体" w:hAnsi="宋体" w:eastAsia="宋体" w:cs="宋体"/>
          <w:color w:val="auto"/>
          <w:sz w:val="24"/>
          <w:szCs w:val="24"/>
        </w:rPr>
        <w:t>）</w:t>
      </w:r>
      <w:r>
        <w:rPr>
          <w:rFonts w:hint="eastAsia" w:ascii="宋体" w:hAnsi="宋体" w:cs="宋体"/>
          <w:color w:val="auto"/>
          <w:sz w:val="24"/>
          <w:szCs w:val="24"/>
          <w:lang w:eastAsia="zh-CN"/>
        </w:rPr>
        <w:t>学位论文预答辩</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博士学位论文</w:t>
      </w:r>
      <w:r>
        <w:rPr>
          <w:rFonts w:hint="eastAsia" w:ascii="宋体" w:hAnsi="宋体" w:cs="宋体"/>
          <w:color w:val="auto"/>
          <w:sz w:val="24"/>
          <w:szCs w:val="24"/>
          <w:lang w:val="en-US" w:eastAsia="zh-CN"/>
        </w:rPr>
        <w:t>须参加</w:t>
      </w:r>
      <w:r>
        <w:rPr>
          <w:rFonts w:hint="eastAsia" w:ascii="宋体" w:hAnsi="宋体" w:eastAsia="宋体" w:cs="宋体"/>
          <w:color w:val="auto"/>
          <w:sz w:val="24"/>
          <w:szCs w:val="24"/>
          <w:lang w:val="en-US" w:eastAsia="zh-CN"/>
        </w:rPr>
        <w:t>预答辩，除预答辩以外的其他审查</w:t>
      </w:r>
      <w:r>
        <w:rPr>
          <w:rFonts w:hint="eastAsia" w:ascii="宋体" w:hAnsi="宋体" w:cs="宋体"/>
          <w:color w:val="auto"/>
          <w:sz w:val="24"/>
          <w:szCs w:val="24"/>
          <w:lang w:val="en-US" w:eastAsia="zh-CN"/>
        </w:rPr>
        <w:t>环节</w:t>
      </w:r>
      <w:r>
        <w:rPr>
          <w:rFonts w:hint="eastAsia" w:ascii="宋体" w:hAnsi="宋体" w:eastAsia="宋体" w:cs="宋体"/>
          <w:color w:val="auto"/>
          <w:sz w:val="24"/>
          <w:szCs w:val="24"/>
          <w:lang w:val="en-US" w:eastAsia="zh-CN"/>
        </w:rPr>
        <w:t xml:space="preserve">的具体要求和审查方式由学院（部）或学位点自行制定并予以公布。 </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预答辩在博士学位论文</w:t>
      </w:r>
      <w:r>
        <w:rPr>
          <w:rFonts w:hint="eastAsia" w:ascii="宋体" w:hAnsi="宋体" w:cs="宋体"/>
          <w:color w:val="auto"/>
          <w:sz w:val="24"/>
          <w:szCs w:val="24"/>
          <w:lang w:val="en-US" w:eastAsia="zh-CN"/>
        </w:rPr>
        <w:t>盲审</w:t>
      </w:r>
      <w:r>
        <w:rPr>
          <w:rFonts w:hint="eastAsia" w:ascii="宋体" w:hAnsi="宋体" w:eastAsia="宋体" w:cs="宋体"/>
          <w:color w:val="auto"/>
          <w:sz w:val="24"/>
          <w:szCs w:val="24"/>
          <w:lang w:val="en-US" w:eastAsia="zh-CN"/>
        </w:rPr>
        <w:t>前完成，保证学位论文在</w:t>
      </w:r>
      <w:r>
        <w:rPr>
          <w:rFonts w:hint="eastAsia" w:ascii="宋体" w:hAnsi="宋体" w:cs="宋体"/>
          <w:color w:val="auto"/>
          <w:sz w:val="24"/>
          <w:szCs w:val="24"/>
          <w:lang w:val="en-US" w:eastAsia="zh-CN"/>
        </w:rPr>
        <w:t>盲审</w:t>
      </w:r>
      <w:r>
        <w:rPr>
          <w:rFonts w:hint="eastAsia" w:ascii="宋体" w:hAnsi="宋体" w:eastAsia="宋体" w:cs="宋体"/>
          <w:color w:val="auto"/>
          <w:sz w:val="24"/>
          <w:szCs w:val="24"/>
          <w:lang w:val="en-US" w:eastAsia="zh-CN"/>
        </w:rPr>
        <w:t>前有足够的修改时间。预答辩委员会委员的组成和预答辩程序，参照正式答辩要求进行。博士生导师可作为预答辩委员会委员，如不作为委员，也应当参加预答辩，听取预答辩委员会的意见。预答辩委员会应当对学位论文选题、论文规范性、取得的成果及水平、科研和实践工作能力等方面作出总体评价，给出论文存在的不足及修改建议。预答辩委员会应当场作出是否通过预答辩的结论，做出不通过结论的同时，需同步给出最低修改时限要求。未通过预答辩的申请人，应当按照不低于最低修改时限的要求修改论文，经导师审核通过后，需重新申请预答辩，申请时应当附论文修改情况的书面说明。预答辩通过的，也应当根据预答辩委员会提出的修改意见，进一步完善学位论文。</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预答辩</w:t>
      </w:r>
      <w:r>
        <w:rPr>
          <w:rFonts w:hint="eastAsia" w:ascii="宋体" w:hAnsi="宋体" w:eastAsia="宋体" w:cs="宋体"/>
          <w:color w:val="auto"/>
          <w:sz w:val="24"/>
          <w:szCs w:val="24"/>
          <w:lang w:val="en-US" w:eastAsia="zh-CN"/>
        </w:rPr>
        <w:t>通过后，学位申请人方可提请学位论文</w:t>
      </w:r>
      <w:r>
        <w:rPr>
          <w:rFonts w:hint="eastAsia" w:ascii="宋体" w:hAnsi="宋体" w:cs="宋体"/>
          <w:color w:val="auto"/>
          <w:sz w:val="24"/>
          <w:szCs w:val="24"/>
          <w:lang w:val="en-US" w:eastAsia="zh-CN"/>
        </w:rPr>
        <w:t>盲审</w:t>
      </w:r>
      <w:r>
        <w:rPr>
          <w:rFonts w:hint="eastAsia" w:ascii="宋体" w:hAnsi="宋体" w:eastAsia="宋体" w:cs="宋体"/>
          <w:color w:val="auto"/>
          <w:sz w:val="24"/>
          <w:szCs w:val="24"/>
          <w:lang w:val="en-US" w:eastAsia="zh-CN"/>
        </w:rPr>
        <w:t>。</w:t>
      </w:r>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八</w:t>
      </w:r>
      <w:r>
        <w:rPr>
          <w:rFonts w:hint="eastAsia" w:ascii="宋体" w:hAnsi="宋体" w:eastAsia="宋体" w:cs="宋体"/>
          <w:color w:val="auto"/>
          <w:sz w:val="24"/>
          <w:szCs w:val="24"/>
        </w:rPr>
        <w:t>）毕业与学位授予要求</w:t>
      </w:r>
    </w:p>
    <w:p>
      <w:pPr>
        <w:spacing w:line="40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毕业与学位授予要求按</w:t>
      </w:r>
      <w:r>
        <w:rPr>
          <w:rFonts w:hint="eastAsia" w:ascii="宋体" w:hAnsi="宋体" w:cs="宋体"/>
          <w:color w:val="auto"/>
          <w:sz w:val="24"/>
          <w:szCs w:val="24"/>
          <w:lang w:eastAsia="zh-CN"/>
        </w:rPr>
        <w:t>《江汉大学研究生管理规定》</w:t>
      </w:r>
      <w:r>
        <w:rPr>
          <w:rFonts w:hint="eastAsia" w:ascii="宋体" w:hAnsi="宋体" w:eastAsia="宋体" w:cs="宋体"/>
          <w:color w:val="auto"/>
          <w:sz w:val="24"/>
          <w:szCs w:val="24"/>
        </w:rPr>
        <w:t>《江汉大学学位授予工作实施细则》</w:t>
      </w:r>
      <w:r>
        <w:rPr>
          <w:rFonts w:hint="eastAsia" w:ascii="宋体" w:hAnsi="宋体" w:cs="宋体"/>
          <w:color w:val="auto"/>
          <w:sz w:val="24"/>
          <w:szCs w:val="24"/>
          <w:lang w:eastAsia="zh-CN"/>
        </w:rPr>
        <w:t>等相关</w:t>
      </w:r>
      <w:r>
        <w:rPr>
          <w:rFonts w:hint="eastAsia" w:ascii="宋体" w:hAnsi="宋体" w:eastAsia="宋体" w:cs="宋体"/>
          <w:color w:val="auto"/>
          <w:sz w:val="24"/>
          <w:szCs w:val="24"/>
        </w:rPr>
        <w:t>规定执行</w:t>
      </w:r>
      <w:r>
        <w:rPr>
          <w:rFonts w:hint="eastAsia" w:ascii="宋体" w:hAnsi="宋体" w:eastAsia="宋体" w:cs="宋体"/>
          <w:color w:val="auto"/>
          <w:sz w:val="24"/>
          <w:szCs w:val="24"/>
          <w:lang w:eastAsia="zh-CN"/>
        </w:rPr>
        <w:t>。</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科学研究</w:t>
      </w:r>
      <w:r>
        <w:rPr>
          <w:rFonts w:hint="eastAsia" w:ascii="宋体" w:hAnsi="宋体" w:eastAsia="宋体" w:cs="宋体"/>
          <w:color w:val="auto"/>
          <w:sz w:val="24"/>
          <w:szCs w:val="24"/>
          <w:lang w:val="en-US" w:eastAsia="zh-CN"/>
        </w:rPr>
        <w:t>成果认定</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学院、</w:t>
      </w:r>
      <w:r>
        <w:rPr>
          <w:rFonts w:hint="eastAsia" w:ascii="宋体" w:hAnsi="宋体" w:eastAsia="宋体" w:cs="宋体"/>
          <w:color w:val="auto"/>
          <w:sz w:val="24"/>
          <w:szCs w:val="24"/>
        </w:rPr>
        <w:t>学科可根据</w:t>
      </w:r>
      <w:r>
        <w:rPr>
          <w:rFonts w:hint="eastAsia" w:ascii="宋体" w:hAnsi="宋体" w:eastAsia="宋体" w:cs="宋体"/>
          <w:color w:val="auto"/>
          <w:sz w:val="24"/>
          <w:szCs w:val="24"/>
          <w:lang w:val="en-US" w:eastAsia="zh-CN"/>
        </w:rPr>
        <w:t>本学院、</w:t>
      </w:r>
      <w:r>
        <w:rPr>
          <w:rFonts w:hint="eastAsia" w:ascii="宋体" w:hAnsi="宋体" w:eastAsia="宋体" w:cs="宋体"/>
          <w:color w:val="auto"/>
          <w:sz w:val="24"/>
          <w:szCs w:val="24"/>
        </w:rPr>
        <w:t>学科</w:t>
      </w:r>
      <w:r>
        <w:rPr>
          <w:rFonts w:hint="eastAsia" w:ascii="宋体" w:hAnsi="宋体" w:eastAsia="宋体" w:cs="宋体"/>
          <w:color w:val="auto"/>
          <w:sz w:val="24"/>
          <w:szCs w:val="24"/>
          <w:lang w:val="en-US" w:eastAsia="zh-CN"/>
        </w:rPr>
        <w:t>培养</w:t>
      </w:r>
      <w:r>
        <w:rPr>
          <w:rFonts w:hint="eastAsia" w:ascii="宋体" w:hAnsi="宋体" w:eastAsia="宋体" w:cs="宋体"/>
          <w:color w:val="auto"/>
          <w:sz w:val="24"/>
          <w:szCs w:val="24"/>
        </w:rPr>
        <w:t>特点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在学校毕业与学位授予</w:t>
      </w:r>
      <w:r>
        <w:rPr>
          <w:rFonts w:hint="eastAsia" w:ascii="宋体" w:hAnsi="宋体" w:eastAsia="宋体" w:cs="宋体"/>
          <w:color w:val="auto"/>
          <w:sz w:val="24"/>
          <w:szCs w:val="24"/>
          <w:lang w:val="en-US" w:eastAsia="zh-CN"/>
        </w:rPr>
        <w:t>标准</w:t>
      </w:r>
      <w:r>
        <w:rPr>
          <w:rFonts w:hint="eastAsia" w:ascii="宋体" w:hAnsi="宋体" w:eastAsia="宋体" w:cs="宋体"/>
          <w:color w:val="auto"/>
          <w:sz w:val="24"/>
          <w:szCs w:val="24"/>
        </w:rPr>
        <w:t>的基础上，</w:t>
      </w:r>
      <w:r>
        <w:rPr>
          <w:rFonts w:hint="eastAsia" w:ascii="宋体" w:hAnsi="宋体" w:eastAsia="宋体" w:cs="宋体"/>
          <w:color w:val="auto"/>
          <w:sz w:val="24"/>
          <w:szCs w:val="24"/>
          <w:lang w:val="en-US" w:eastAsia="zh-CN"/>
        </w:rPr>
        <w:t>制定本学院学科研究生在学期间申请毕业或学位</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应取得学术成果的具体标准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并</w:t>
      </w:r>
      <w:r>
        <w:rPr>
          <w:rFonts w:hint="eastAsia" w:ascii="宋体" w:hAnsi="宋体" w:eastAsia="宋体" w:cs="宋体"/>
          <w:color w:val="auto"/>
          <w:sz w:val="24"/>
          <w:szCs w:val="24"/>
        </w:rPr>
        <w:t>在培养方案中予以明确。</w:t>
      </w:r>
      <w:r>
        <w:rPr>
          <w:rFonts w:hint="eastAsia" w:ascii="宋体" w:hAnsi="宋体" w:eastAsia="宋体" w:cs="宋体"/>
          <w:color w:val="auto"/>
          <w:sz w:val="24"/>
          <w:szCs w:val="24"/>
          <w:lang w:val="en-US" w:eastAsia="zh-CN"/>
        </w:rPr>
        <w:t>学术成果应在第五学期结束前取得。无毕业或申请学位应取得最低学术成果要求的学院或学科，此条可删除。</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2.毕业考核、毕业答辩、学位论文答辩以及其他毕业与学位授予的具体标准与要求</w:t>
      </w:r>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学院、</w:t>
      </w:r>
      <w:r>
        <w:rPr>
          <w:rFonts w:hint="eastAsia" w:ascii="宋体" w:hAnsi="宋体" w:eastAsia="宋体" w:cs="宋体"/>
          <w:color w:val="auto"/>
          <w:sz w:val="24"/>
          <w:szCs w:val="24"/>
        </w:rPr>
        <w:t>学科</w:t>
      </w:r>
      <w:r>
        <w:rPr>
          <w:rFonts w:hint="eastAsia" w:ascii="宋体" w:hAnsi="宋体" w:eastAsia="宋体" w:cs="宋体"/>
          <w:color w:val="auto"/>
          <w:sz w:val="24"/>
          <w:szCs w:val="24"/>
          <w:lang w:val="en-US" w:eastAsia="zh-CN"/>
        </w:rPr>
        <w:t>必须</w:t>
      </w:r>
      <w:r>
        <w:rPr>
          <w:rFonts w:hint="eastAsia" w:ascii="宋体" w:hAnsi="宋体" w:eastAsia="宋体" w:cs="宋体"/>
          <w:color w:val="auto"/>
          <w:sz w:val="24"/>
          <w:szCs w:val="24"/>
        </w:rPr>
        <w:t>根据</w:t>
      </w:r>
      <w:r>
        <w:rPr>
          <w:rFonts w:hint="eastAsia" w:ascii="宋体" w:hAnsi="宋体" w:eastAsia="宋体" w:cs="宋体"/>
          <w:color w:val="auto"/>
          <w:sz w:val="24"/>
          <w:szCs w:val="24"/>
          <w:lang w:val="en-US" w:eastAsia="zh-CN"/>
        </w:rPr>
        <w:t>本学院、</w:t>
      </w:r>
      <w:r>
        <w:rPr>
          <w:rFonts w:hint="eastAsia" w:ascii="宋体" w:hAnsi="宋体" w:eastAsia="宋体" w:cs="宋体"/>
          <w:color w:val="auto"/>
          <w:sz w:val="24"/>
          <w:szCs w:val="24"/>
        </w:rPr>
        <w:t>学科</w:t>
      </w:r>
      <w:r>
        <w:rPr>
          <w:rFonts w:hint="eastAsia" w:ascii="宋体" w:hAnsi="宋体" w:eastAsia="宋体" w:cs="宋体"/>
          <w:color w:val="auto"/>
          <w:sz w:val="24"/>
          <w:szCs w:val="24"/>
          <w:lang w:val="en-US" w:eastAsia="zh-CN"/>
        </w:rPr>
        <w:t>培养</w:t>
      </w:r>
      <w:r>
        <w:rPr>
          <w:rFonts w:hint="eastAsia" w:ascii="宋体" w:hAnsi="宋体" w:eastAsia="宋体" w:cs="宋体"/>
          <w:color w:val="auto"/>
          <w:sz w:val="24"/>
          <w:szCs w:val="24"/>
        </w:rPr>
        <w:t>特点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在学校毕业与学位授予</w:t>
      </w:r>
      <w:r>
        <w:rPr>
          <w:rFonts w:hint="eastAsia" w:ascii="宋体" w:hAnsi="宋体" w:eastAsia="宋体" w:cs="宋体"/>
          <w:color w:val="auto"/>
          <w:sz w:val="24"/>
          <w:szCs w:val="24"/>
          <w:lang w:val="en-US" w:eastAsia="zh-CN"/>
        </w:rPr>
        <w:t>标准</w:t>
      </w:r>
      <w:r>
        <w:rPr>
          <w:rFonts w:hint="eastAsia" w:ascii="宋体" w:hAnsi="宋体" w:eastAsia="宋体" w:cs="宋体"/>
          <w:color w:val="auto"/>
          <w:sz w:val="24"/>
          <w:szCs w:val="24"/>
        </w:rPr>
        <w:t>的基础上，</w:t>
      </w:r>
      <w:r>
        <w:rPr>
          <w:rFonts w:hint="eastAsia" w:ascii="宋体" w:hAnsi="宋体" w:eastAsia="宋体" w:cs="宋体"/>
          <w:color w:val="auto"/>
          <w:sz w:val="24"/>
          <w:szCs w:val="24"/>
          <w:lang w:val="en-US" w:eastAsia="zh-CN"/>
        </w:rPr>
        <w:t>制定本学院学科研究生在学期间申请毕业或学位</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应</w:t>
      </w:r>
      <w:r>
        <w:rPr>
          <w:rFonts w:hint="eastAsia" w:ascii="宋体" w:hAnsi="宋体" w:eastAsia="宋体" w:cs="宋体"/>
          <w:color w:val="auto"/>
          <w:sz w:val="24"/>
          <w:szCs w:val="24"/>
          <w:lang w:val="en-US" w:eastAsia="zh-CN"/>
        </w:rPr>
        <w:t>完成的毕业考核、毕业答辩、学位论文答辩以及其他毕业与学位授予的具体标准与要求</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并</w:t>
      </w:r>
      <w:r>
        <w:rPr>
          <w:rFonts w:hint="eastAsia" w:ascii="宋体" w:hAnsi="宋体" w:eastAsia="宋体" w:cs="宋体"/>
          <w:color w:val="auto"/>
          <w:sz w:val="24"/>
          <w:szCs w:val="24"/>
        </w:rPr>
        <w:t>在培养方案中予以明确。</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3.论文内容与知识产权</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研究生从事学位论文或毕业作品的工作内容、所取得成果的知识产权属江汉大学。与外单位联合培养研究生或联合开展学位论文的，根据合作协议规定知识产权归属。</w:t>
      </w:r>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九</w:t>
      </w:r>
      <w:r>
        <w:rPr>
          <w:rFonts w:hint="eastAsia" w:ascii="宋体" w:hAnsi="宋体" w:eastAsia="宋体" w:cs="宋体"/>
          <w:color w:val="auto"/>
          <w:sz w:val="24"/>
          <w:szCs w:val="24"/>
        </w:rPr>
        <w:t>）培养方式与方法</w:t>
      </w:r>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学术学位</w:t>
      </w:r>
      <w:r>
        <w:rPr>
          <w:rFonts w:hint="eastAsia" w:ascii="宋体" w:hAnsi="宋体" w:cs="宋体"/>
          <w:color w:val="auto"/>
          <w:sz w:val="24"/>
          <w:szCs w:val="24"/>
          <w:lang w:eastAsia="zh-CN"/>
        </w:rPr>
        <w:t>博士</w:t>
      </w:r>
      <w:r>
        <w:rPr>
          <w:rFonts w:hint="eastAsia" w:ascii="宋体" w:hAnsi="宋体" w:eastAsia="宋体" w:cs="宋体"/>
          <w:color w:val="auto"/>
          <w:sz w:val="24"/>
          <w:szCs w:val="24"/>
        </w:rPr>
        <w:t>研究生的培养采取导师负责制或以导师为主的指导小组的指导方法，培养方式应灵活多样，更多地采取启发式、研讨式的培养方式，充分发挥指导教师的主导作用。</w:t>
      </w:r>
    </w:p>
    <w:p>
      <w:pPr>
        <w:pStyle w:val="4"/>
        <w:spacing w:before="156" w:after="156" w:line="400" w:lineRule="exact"/>
        <w:rPr>
          <w:rFonts w:hint="eastAsia" w:ascii="宋体" w:hAnsi="宋体" w:eastAsia="宋体" w:cs="宋体"/>
          <w:color w:val="auto"/>
          <w:sz w:val="24"/>
          <w:szCs w:val="24"/>
        </w:rPr>
      </w:pPr>
      <w:bookmarkStart w:id="13" w:name="_Toc6639"/>
      <w:bookmarkStart w:id="14" w:name="_Toc9840"/>
      <w:bookmarkStart w:id="15" w:name="_Toc455393347"/>
      <w:bookmarkStart w:id="16" w:name="_Toc455393567"/>
      <w:bookmarkStart w:id="17" w:name="_Toc456790283"/>
      <w:bookmarkStart w:id="18" w:name="_Toc22398"/>
      <w:bookmarkStart w:id="19" w:name="_Toc456711385"/>
      <w:bookmarkStart w:id="20" w:name="_Toc455394126"/>
      <w:r>
        <w:rPr>
          <w:rFonts w:hint="eastAsia" w:ascii="宋体" w:hAnsi="宋体" w:cs="宋体"/>
          <w:color w:val="auto"/>
          <w:sz w:val="24"/>
          <w:szCs w:val="24"/>
          <w:lang w:val="en-US" w:eastAsia="zh-CN"/>
        </w:rPr>
        <w:t>三</w:t>
      </w:r>
      <w:r>
        <w:rPr>
          <w:rFonts w:hint="eastAsia" w:ascii="宋体" w:hAnsi="宋体" w:eastAsia="宋体" w:cs="宋体"/>
          <w:color w:val="auto"/>
          <w:sz w:val="24"/>
          <w:szCs w:val="24"/>
        </w:rPr>
        <w:t>、其它</w:t>
      </w:r>
      <w:bookmarkEnd w:id="13"/>
      <w:bookmarkEnd w:id="14"/>
      <w:bookmarkEnd w:id="15"/>
      <w:bookmarkEnd w:id="16"/>
      <w:bookmarkEnd w:id="17"/>
      <w:bookmarkEnd w:id="18"/>
      <w:bookmarkEnd w:id="19"/>
      <w:bookmarkEnd w:id="20"/>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（一）为检查教学效果，确保培养质量，凡是培养方案规定的学习项目，均必须对学术学位</w:t>
      </w:r>
      <w:r>
        <w:rPr>
          <w:rFonts w:hint="eastAsia" w:ascii="宋体" w:hAnsi="宋体" w:cs="宋体"/>
          <w:color w:val="auto"/>
          <w:sz w:val="24"/>
          <w:szCs w:val="24"/>
          <w:lang w:eastAsia="zh-CN"/>
        </w:rPr>
        <w:t>博士</w:t>
      </w:r>
      <w:r>
        <w:rPr>
          <w:rFonts w:hint="eastAsia" w:ascii="宋体" w:hAnsi="宋体" w:eastAsia="宋体" w:cs="宋体"/>
          <w:color w:val="auto"/>
          <w:sz w:val="24"/>
          <w:szCs w:val="24"/>
        </w:rPr>
        <w:t>研究生进行考核。考核方式、成绩评定的办法须在课程教学大纲内明确。</w:t>
      </w:r>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（二）本次制订培养方案的范围包括目前学校批准设立的所有学术学位</w:t>
      </w:r>
      <w:r>
        <w:rPr>
          <w:rFonts w:hint="eastAsia" w:ascii="宋体" w:hAnsi="宋体" w:cs="宋体"/>
          <w:color w:val="auto"/>
          <w:sz w:val="24"/>
          <w:szCs w:val="24"/>
          <w:lang w:eastAsia="zh-CN"/>
        </w:rPr>
        <w:t>博士</w:t>
      </w:r>
      <w:r>
        <w:rPr>
          <w:rFonts w:hint="eastAsia" w:ascii="宋体" w:hAnsi="宋体" w:eastAsia="宋体" w:cs="宋体"/>
          <w:color w:val="auto"/>
          <w:sz w:val="24"/>
          <w:szCs w:val="24"/>
        </w:rPr>
        <w:t>种类。专业、层次相同的全日制、非全日制研究生专业适用同一培养方案。</w:t>
      </w:r>
    </w:p>
    <w:p>
      <w:pPr>
        <w:spacing w:line="400" w:lineRule="exact"/>
        <w:ind w:firstLine="480" w:firstLineChars="200"/>
        <w:rPr>
          <w:color w:val="auto"/>
          <w:sz w:val="24"/>
        </w:rPr>
      </w:pPr>
      <w:r>
        <w:rPr>
          <w:rFonts w:hint="eastAsia"/>
          <w:color w:val="auto"/>
          <w:sz w:val="24"/>
        </w:rPr>
        <w:t>（</w:t>
      </w:r>
      <w:r>
        <w:rPr>
          <w:rFonts w:hint="eastAsia"/>
          <w:color w:val="auto"/>
          <w:sz w:val="24"/>
          <w:lang w:val="en-US" w:eastAsia="zh-CN"/>
        </w:rPr>
        <w:t>三</w:t>
      </w:r>
      <w:r>
        <w:rPr>
          <w:rFonts w:hint="eastAsia"/>
          <w:color w:val="auto"/>
          <w:sz w:val="24"/>
        </w:rPr>
        <w:t>）</w:t>
      </w:r>
      <w:r>
        <w:rPr>
          <w:color w:val="auto"/>
          <w:sz w:val="24"/>
        </w:rPr>
        <w:t>学术学位博士研究生开题前需修满学位课程的学分，允许研究生开题后根据论文研究需要选修部分其他课程，申请答辩前</w:t>
      </w:r>
      <w:r>
        <w:rPr>
          <w:rFonts w:hint="eastAsia"/>
          <w:color w:val="auto"/>
          <w:sz w:val="24"/>
        </w:rPr>
        <w:t>须</w:t>
      </w:r>
      <w:r>
        <w:rPr>
          <w:color w:val="auto"/>
          <w:sz w:val="24"/>
        </w:rPr>
        <w:t>修完全部课程。</w:t>
      </w:r>
    </w:p>
    <w:p>
      <w:pPr>
        <w:spacing w:line="400" w:lineRule="exact"/>
        <w:ind w:firstLine="480" w:firstLineChars="200"/>
        <w:rPr>
          <w:color w:val="auto"/>
          <w:sz w:val="24"/>
        </w:rPr>
      </w:pPr>
      <w:r>
        <w:rPr>
          <w:rFonts w:hint="eastAsia"/>
          <w:color w:val="auto"/>
          <w:sz w:val="24"/>
        </w:rPr>
        <w:t>（</w:t>
      </w:r>
      <w:r>
        <w:rPr>
          <w:rFonts w:hint="eastAsia"/>
          <w:color w:val="auto"/>
          <w:sz w:val="24"/>
          <w:lang w:val="en-US" w:eastAsia="zh-CN"/>
        </w:rPr>
        <w:t>四</w:t>
      </w:r>
      <w:r>
        <w:rPr>
          <w:rFonts w:hint="eastAsia"/>
          <w:color w:val="auto"/>
          <w:sz w:val="24"/>
        </w:rPr>
        <w:t>）</w:t>
      </w:r>
      <w:r>
        <w:rPr>
          <w:color w:val="auto"/>
          <w:sz w:val="24"/>
        </w:rPr>
        <w:t>学术学位博士研究生在课程学习阶段每月至少1次、论文工作阶段每月</w:t>
      </w:r>
      <w:r>
        <w:rPr>
          <w:rFonts w:hint="eastAsia"/>
          <w:color w:val="auto"/>
          <w:sz w:val="24"/>
        </w:rPr>
        <w:t>至少</w:t>
      </w:r>
      <w:r>
        <w:rPr>
          <w:color w:val="auto"/>
          <w:sz w:val="24"/>
        </w:rPr>
        <w:t>2次向指导教师汇报自己的学习和研究工作情况，</w:t>
      </w:r>
      <w:r>
        <w:rPr>
          <w:color w:val="auto"/>
          <w:kern w:val="0"/>
          <w:sz w:val="24"/>
        </w:rPr>
        <w:t>形成制度</w:t>
      </w:r>
      <w:r>
        <w:rPr>
          <w:rFonts w:hint="eastAsia" w:ascii="宋体" w:hAnsi="宋体" w:eastAsia="宋体" w:cs="宋体"/>
          <w:color w:val="auto"/>
          <w:sz w:val="24"/>
          <w:szCs w:val="24"/>
        </w:rPr>
        <w:t>并在培养方案中予以明确。</w:t>
      </w:r>
    </w:p>
    <w:p>
      <w:pPr>
        <w:spacing w:line="400" w:lineRule="exact"/>
        <w:ind w:firstLine="480" w:firstLineChars="200"/>
        <w:rPr>
          <w:color w:val="auto"/>
          <w:sz w:val="24"/>
        </w:rPr>
      </w:pPr>
      <w:r>
        <w:rPr>
          <w:rFonts w:hint="eastAsia"/>
          <w:color w:val="auto"/>
          <w:sz w:val="24"/>
        </w:rPr>
        <w:t>（</w:t>
      </w:r>
      <w:r>
        <w:rPr>
          <w:rFonts w:hint="eastAsia"/>
          <w:color w:val="auto"/>
          <w:sz w:val="24"/>
          <w:lang w:val="en-US" w:eastAsia="zh-CN"/>
        </w:rPr>
        <w:t>五</w:t>
      </w:r>
      <w:r>
        <w:rPr>
          <w:rFonts w:hint="eastAsia"/>
          <w:color w:val="auto"/>
          <w:sz w:val="24"/>
        </w:rPr>
        <w:t>）各培养单位应参照以上</w:t>
      </w:r>
      <w:r>
        <w:rPr>
          <w:color w:val="auto"/>
          <w:sz w:val="24"/>
        </w:rPr>
        <w:t>培养方案指导意见</w:t>
      </w:r>
      <w:r>
        <w:rPr>
          <w:rFonts w:hint="eastAsia"/>
          <w:color w:val="auto"/>
          <w:sz w:val="24"/>
        </w:rPr>
        <w:t>制订来华留学生的英文培养方案。</w:t>
      </w:r>
    </w:p>
    <w:p>
      <w:pPr>
        <w:spacing w:line="400" w:lineRule="exact"/>
        <w:ind w:firstLine="480" w:firstLineChars="200"/>
        <w:rPr>
          <w:rFonts w:hint="eastAsia"/>
          <w:sz w:val="24"/>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六</w:t>
      </w:r>
      <w:r>
        <w:rPr>
          <w:rFonts w:hint="eastAsia" w:ascii="宋体" w:hAnsi="宋体" w:eastAsia="宋体" w:cs="宋体"/>
          <w:color w:val="auto"/>
          <w:sz w:val="24"/>
          <w:szCs w:val="24"/>
        </w:rPr>
        <w:t>）本次制订培养方案从202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级学术学位</w:t>
      </w:r>
      <w:r>
        <w:rPr>
          <w:rFonts w:hint="eastAsia" w:ascii="宋体" w:hAnsi="宋体" w:cs="宋体"/>
          <w:color w:val="auto"/>
          <w:sz w:val="24"/>
          <w:szCs w:val="24"/>
          <w:lang w:eastAsia="zh-CN"/>
        </w:rPr>
        <w:t>博士</w:t>
      </w:r>
      <w:r>
        <w:rPr>
          <w:rFonts w:hint="eastAsia" w:ascii="宋体" w:hAnsi="宋体" w:eastAsia="宋体" w:cs="宋体"/>
          <w:color w:val="auto"/>
          <w:sz w:val="24"/>
          <w:szCs w:val="24"/>
        </w:rPr>
        <w:t>研究生开始执行。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88DD1"/>
    <w:multiLevelType w:val="singleLevel"/>
    <w:tmpl w:val="55588DD1"/>
    <w:lvl w:ilvl="0" w:tentative="0">
      <w:start w:val="6"/>
      <w:numFmt w:val="chineseCounting"/>
      <w:suff w:val="nothing"/>
      <w:lvlText w:val="（%1）"/>
      <w:lvlJc w:val="left"/>
      <w:rPr>
        <w:rFonts w:hint="eastAsia"/>
      </w:rPr>
    </w:lvl>
  </w:abstractNum>
  <w:abstractNum w:abstractNumId="1">
    <w:nsid w:val="76932790"/>
    <w:multiLevelType w:val="singleLevel"/>
    <w:tmpl w:val="76932790"/>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11578E"/>
    <w:rsid w:val="0CAB39EA"/>
    <w:rsid w:val="34DE3A40"/>
    <w:rsid w:val="35F22213"/>
    <w:rsid w:val="38507A2C"/>
    <w:rsid w:val="447815B7"/>
    <w:rsid w:val="6D6D22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00" w:beforeLines="100" w:after="100" w:afterLines="100"/>
      <w:jc w:val="center"/>
      <w:outlineLvl w:val="0"/>
    </w:pPr>
    <w:rPr>
      <w:rFonts w:eastAsia="黑体"/>
      <w:b/>
      <w:kern w:val="44"/>
      <w:sz w:val="32"/>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Lines w:val="0"/>
      <w:spacing w:before="50" w:beforeLines="50" w:after="50" w:afterLines="50" w:line="240" w:lineRule="auto"/>
      <w:outlineLvl w:val="2"/>
    </w:pPr>
    <w:rPr>
      <w:rFonts w:ascii="Times New Roman" w:hAnsi="Times New Roman" w:eastAsia="宋体" w:cs="Times New Roman"/>
      <w:sz w:val="24"/>
      <w:szCs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Normal Indent"/>
    <w:basedOn w:val="1"/>
    <w:unhideWhenUsed/>
    <w:qFormat/>
    <w:uiPriority w:val="99"/>
    <w:pPr>
      <w:ind w:firstLine="420" w:firstLineChars="200"/>
    </w:pPr>
  </w:style>
  <w:style w:type="paragraph" w:styleId="6">
    <w:name w:val="Normal (Web)"/>
    <w:basedOn w:val="1"/>
    <w:qFormat/>
    <w:uiPriority w:val="0"/>
    <w:pPr>
      <w:spacing w:before="0" w:beforeAutospacing="1" w:after="0" w:afterAutospacing="1"/>
      <w:ind w:left="0" w:right="0"/>
      <w:jc w:val="left"/>
    </w:pPr>
    <w:rPr>
      <w:kern w:val="0"/>
      <w:sz w:val="24"/>
      <w:lang w:val="en-US"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5032</Words>
  <Characters>5062</Characters>
  <Lines>0</Lines>
  <Paragraphs>0</Paragraphs>
  <TotalTime>2</TotalTime>
  <ScaleCrop>false</ScaleCrop>
  <LinksUpToDate>false</LinksUpToDate>
  <CharactersWithSpaces>5115</CharactersWithSpaces>
  <Application>WPS Office_11.8.6.11719_F1E327BC-269C-435d-A152-05C5408002CA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2025-03-11T10:01:00Z</dcterms:created>
  <dc:creator>lenovo</dc:creator>
  <cp:lastModifiedBy>lenovo</cp:lastModifiedBy>
  <dcterms:modified xsi:type="dcterms:W3CDTF">2025-03-25T00:54:06Z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2052-11.8.6.11719</vt:lpwstr>
  </property>
  <property fmtid="{D5CDD505-2E9C-101B-9397-08002B2CF9AE}" pid="3" name="ICV">
    <vt:lpwstr>3DE77F98283C4369839725409FBA8A78_13</vt:lpwstr>
  </property>
  <property fmtid="{D5CDD505-2E9C-101B-9397-08002B2CF9AE}" pid="4" name="KSOTemplateDocerSaveRecord">
    <vt:lpwstr>eyJoZGlkIjoiMGQ2Mjg1YThlNmRiM2JhZTQ1MTZiN2IwOTZjM2JkYWIiLCJ1c2VySWQiOiIyODY3MTI0NjQifQ==</vt:lpwstr>
  </property>
</Properties>
</file>