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b w:val="0"/>
          <w:bCs/>
          <w:kern w:val="44"/>
          <w:sz w:val="36"/>
          <w:szCs w:val="36"/>
          <w:lang w:val="en-US" w:eastAsia="zh-CN" w:bidi="ar-SA"/>
        </w:rPr>
      </w:pPr>
      <w:bookmarkStart w:id="0" w:name="_Toc19107"/>
      <w:r>
        <w:rPr>
          <w:rFonts w:hint="eastAsia" w:ascii="方正小标宋简体" w:hAnsi="方正小标宋简体" w:eastAsia="方正小标宋简体" w:cs="方正小标宋简体"/>
          <w:b w:val="0"/>
          <w:bCs/>
          <w:kern w:val="44"/>
          <w:sz w:val="36"/>
          <w:szCs w:val="36"/>
          <w:lang w:val="en-US" w:eastAsia="zh-CN" w:bidi="ar-SA"/>
        </w:rPr>
        <w:t>XXX硕士专业学位研究生培养方案</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_GB2312" w:hAnsi="楷体_GB2312" w:eastAsia="楷体_GB2312" w:cs="楷体_GB2312"/>
          <w:sz w:val="28"/>
          <w:szCs w:val="28"/>
          <w:lang w:val="en-US" w:eastAsia="zh-CN"/>
        </w:rPr>
      </w:pPr>
      <w:r>
        <w:rPr>
          <w:rFonts w:hint="eastAsia" w:ascii="楷体_GB2312" w:hAnsi="楷体_GB2312" w:eastAsia="楷体_GB2312" w:cs="楷体_GB2312"/>
          <w:sz w:val="28"/>
          <w:szCs w:val="28"/>
          <w:lang w:val="en-US" w:eastAsia="zh-CN"/>
        </w:rPr>
        <w:t>（类别代码：xxx，申请xxxx硕士专业学位适用）</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_GB2312" w:hAnsi="楷体_GB2312" w:eastAsia="楷体_GB2312" w:cs="楷体_GB2312"/>
          <w:sz w:val="28"/>
          <w:szCs w:val="28"/>
          <w:lang w:val="en-US" w:eastAsia="zh-CN"/>
        </w:rPr>
      </w:pPr>
      <w:r>
        <w:rPr>
          <w:rFonts w:hint="eastAsia" w:ascii="楷体_GB2312" w:hAnsi="楷体_GB2312" w:eastAsia="楷体_GB2312" w:cs="楷体_GB2312"/>
          <w:sz w:val="28"/>
          <w:szCs w:val="28"/>
          <w:lang w:val="en-US" w:eastAsia="zh-CN"/>
        </w:rPr>
        <w:t>（领域代码：xxxxxx、xxxxxx、xxxxxx）</w:t>
      </w:r>
    </w:p>
    <w:p>
      <w:pPr>
        <w:keepNext w:val="0"/>
        <w:keepLines w:val="0"/>
        <w:pageBreakBefore w:val="0"/>
        <w:widowControl w:val="0"/>
        <w:numPr>
          <w:ilvl w:val="0"/>
          <w:numId w:val="1"/>
        </w:numPr>
        <w:kinsoku/>
        <w:wordWrap/>
        <w:overflowPunct/>
        <w:topLinePunct w:val="0"/>
        <w:autoSpaceDE/>
        <w:autoSpaceDN/>
        <w:bidi w:val="0"/>
        <w:adjustRightInd w:val="0"/>
        <w:snapToGrid w:val="0"/>
        <w:spacing w:before="156" w:beforeLines="50" w:after="156" w:afterLines="50" w:line="480" w:lineRule="exact"/>
        <w:ind w:firstLine="562" w:firstLineChars="200"/>
        <w:textAlignment w:val="auto"/>
        <w:outlineLvl w:val="2"/>
        <w:rPr>
          <w:rFonts w:hint="eastAsia" w:ascii="黑体" w:hAnsi="黑体" w:eastAsia="黑体" w:cs="黑体"/>
          <w:b/>
          <w:bCs/>
          <w:kern w:val="0"/>
          <w:sz w:val="28"/>
          <w:szCs w:val="28"/>
          <w:lang w:val="en-US" w:eastAsia="zh-CN"/>
        </w:rPr>
      </w:pPr>
      <w:r>
        <w:rPr>
          <w:rFonts w:hint="eastAsia" w:ascii="黑体" w:hAnsi="黑体" w:eastAsia="黑体" w:cs="黑体"/>
          <w:b/>
          <w:bCs/>
          <w:kern w:val="0"/>
          <w:sz w:val="28"/>
          <w:szCs w:val="28"/>
          <w:lang w:val="en-US" w:eastAsia="zh-CN"/>
        </w:rPr>
        <w:t>学科简介（首行缩进2个字符，黑体加粗，四号，段前0.5行，段后0.5行）</w:t>
      </w:r>
    </w:p>
    <w:p>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firstLine="480" w:firstLineChars="200"/>
        <w:textAlignment w:val="auto"/>
        <w:outlineLvl w:val="2"/>
        <w:rPr>
          <w:rFonts w:hint="eastAsia" w:ascii="黑体" w:hAnsi="黑体" w:eastAsia="宋体" w:cs="黑体"/>
          <w:b/>
          <w:bCs/>
          <w:kern w:val="0"/>
          <w:sz w:val="28"/>
          <w:szCs w:val="28"/>
          <w:lang w:val="en-US" w:eastAsia="zh-CN"/>
        </w:rPr>
      </w:pPr>
      <w:r>
        <w:rPr>
          <w:rFonts w:hint="eastAsia" w:asciiTheme="minorEastAsia" w:hAnsiTheme="minorEastAsia"/>
          <w:sz w:val="24"/>
          <w:lang w:val="en-US" w:eastAsia="zh-CN"/>
        </w:rPr>
        <w:t>限3</w:t>
      </w:r>
      <w:r>
        <w:rPr>
          <w:rFonts w:hint="eastAsia" w:asciiTheme="minorEastAsia" w:hAnsiTheme="minorEastAsia"/>
          <w:sz w:val="24"/>
        </w:rPr>
        <w:t>00字以内</w:t>
      </w:r>
      <w:r>
        <w:rPr>
          <w:rFonts w:hint="eastAsia" w:asciiTheme="minorEastAsia" w:hAnsiTheme="minorEastAsia"/>
          <w:sz w:val="24"/>
          <w:lang w:eastAsia="zh-CN"/>
        </w:rPr>
        <w:t>（</w:t>
      </w:r>
      <w:r>
        <w:rPr>
          <w:rFonts w:hint="eastAsia" w:asciiTheme="minorEastAsia" w:hAnsiTheme="minorEastAsia"/>
          <w:sz w:val="24"/>
          <w:lang w:val="en-US" w:eastAsia="zh-CN"/>
        </w:rPr>
        <w:t>首行缩进2个字符，宋体，小四号，行间距固定值24磅</w:t>
      </w:r>
      <w:r>
        <w:rPr>
          <w:rFonts w:hint="eastAsia" w:asciiTheme="minorEastAsia" w:hAnsiTheme="minorEastAsia"/>
          <w:sz w:val="24"/>
          <w:lang w:eastAsia="zh-CN"/>
        </w:rPr>
        <w:t>）</w:t>
      </w:r>
    </w:p>
    <w:p>
      <w:pPr>
        <w:keepNext w:val="0"/>
        <w:keepLines w:val="0"/>
        <w:pageBreakBefore w:val="0"/>
        <w:widowControl w:val="0"/>
        <w:numPr>
          <w:ilvl w:val="0"/>
          <w:numId w:val="1"/>
        </w:numPr>
        <w:kinsoku/>
        <w:wordWrap/>
        <w:overflowPunct/>
        <w:topLinePunct w:val="0"/>
        <w:autoSpaceDE/>
        <w:autoSpaceDN/>
        <w:bidi w:val="0"/>
        <w:adjustRightInd w:val="0"/>
        <w:snapToGrid w:val="0"/>
        <w:spacing w:before="156" w:beforeLines="50" w:after="156" w:afterLines="50" w:line="480" w:lineRule="exact"/>
        <w:ind w:firstLine="562" w:firstLineChars="200"/>
        <w:textAlignment w:val="auto"/>
        <w:outlineLvl w:val="2"/>
        <w:rPr>
          <w:rFonts w:hint="eastAsia" w:ascii="黑体" w:hAnsi="黑体" w:eastAsia="黑体" w:cs="黑体"/>
          <w:b/>
          <w:bCs/>
          <w:kern w:val="0"/>
          <w:sz w:val="28"/>
          <w:szCs w:val="28"/>
          <w:lang w:val="en-US" w:eastAsia="zh-CN"/>
        </w:rPr>
      </w:pPr>
      <w:r>
        <w:rPr>
          <w:rFonts w:hint="eastAsia" w:ascii="黑体" w:hAnsi="黑体" w:eastAsia="黑体" w:cs="黑体"/>
          <w:b/>
          <w:bCs/>
          <w:kern w:val="0"/>
          <w:sz w:val="28"/>
          <w:szCs w:val="28"/>
          <w:lang w:val="en-US" w:eastAsia="zh-CN"/>
        </w:rPr>
        <w:t>培养目标</w:t>
      </w:r>
      <w:bookmarkEnd w:id="0"/>
    </w:p>
    <w:p>
      <w:pPr>
        <w:keepNext w:val="0"/>
        <w:keepLines w:val="0"/>
        <w:pageBreakBefore w:val="0"/>
        <w:widowControl w:val="0"/>
        <w:numPr>
          <w:ilvl w:val="0"/>
          <w:numId w:val="0"/>
        </w:numPr>
        <w:kinsoku/>
        <w:wordWrap/>
        <w:overflowPunct/>
        <w:topLinePunct w:val="0"/>
        <w:autoSpaceDE/>
        <w:autoSpaceDN/>
        <w:bidi w:val="0"/>
        <w:adjustRightInd w:val="0"/>
        <w:snapToGrid w:val="0"/>
        <w:spacing w:before="156" w:beforeLines="50" w:after="156" w:afterLines="50" w:line="480" w:lineRule="exact"/>
        <w:textAlignment w:val="auto"/>
        <w:outlineLvl w:val="2"/>
        <w:rPr>
          <w:rFonts w:hint="eastAsia" w:ascii="宋体" w:hAnsi="宋体" w:eastAsia="宋体" w:cs="宋体"/>
          <w:b/>
          <w:bCs/>
          <w:kern w:val="0"/>
          <w:sz w:val="24"/>
          <w:szCs w:val="24"/>
        </w:rPr>
      </w:pPr>
    </w:p>
    <w:p>
      <w:pPr>
        <w:keepNext w:val="0"/>
        <w:keepLines w:val="0"/>
        <w:pageBreakBefore w:val="0"/>
        <w:widowControl w:val="0"/>
        <w:numPr>
          <w:ilvl w:val="0"/>
          <w:numId w:val="1"/>
        </w:numPr>
        <w:kinsoku/>
        <w:wordWrap/>
        <w:overflowPunct/>
        <w:topLinePunct w:val="0"/>
        <w:autoSpaceDE/>
        <w:autoSpaceDN/>
        <w:bidi w:val="0"/>
        <w:adjustRightInd w:val="0"/>
        <w:snapToGrid w:val="0"/>
        <w:spacing w:before="156" w:beforeLines="50" w:after="156" w:afterLines="50" w:line="480" w:lineRule="exact"/>
        <w:ind w:firstLine="562" w:firstLineChars="200"/>
        <w:textAlignment w:val="auto"/>
        <w:outlineLvl w:val="2"/>
        <w:rPr>
          <w:rFonts w:hint="eastAsia" w:ascii="黑体" w:hAnsi="黑体" w:eastAsia="黑体" w:cs="黑体"/>
          <w:b/>
          <w:bCs/>
          <w:kern w:val="0"/>
          <w:sz w:val="28"/>
          <w:szCs w:val="28"/>
          <w:lang w:val="en-US" w:eastAsia="zh-CN"/>
        </w:rPr>
      </w:pPr>
      <w:bookmarkStart w:id="1" w:name="_Toc25390"/>
      <w:r>
        <w:rPr>
          <w:rFonts w:hint="eastAsia" w:ascii="黑体" w:hAnsi="黑体" w:eastAsia="黑体" w:cs="黑体"/>
          <w:b/>
          <w:bCs/>
          <w:kern w:val="0"/>
          <w:sz w:val="28"/>
          <w:szCs w:val="28"/>
          <w:lang w:val="en-US" w:eastAsia="zh-CN"/>
        </w:rPr>
        <w:t>研究方向</w:t>
      </w:r>
      <w:bookmarkEnd w:id="1"/>
    </w:p>
    <w:p>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1.</w:t>
      </w:r>
    </w:p>
    <w:p>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2.</w:t>
      </w:r>
    </w:p>
    <w:p>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3.</w:t>
      </w:r>
    </w:p>
    <w:p>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4.</w:t>
      </w:r>
    </w:p>
    <w:p>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5.</w:t>
      </w:r>
    </w:p>
    <w:p>
      <w:pPr>
        <w:keepNext w:val="0"/>
        <w:keepLines w:val="0"/>
        <w:pageBreakBefore w:val="0"/>
        <w:widowControl w:val="0"/>
        <w:numPr>
          <w:ilvl w:val="0"/>
          <w:numId w:val="1"/>
        </w:numPr>
        <w:kinsoku/>
        <w:wordWrap/>
        <w:overflowPunct/>
        <w:topLinePunct w:val="0"/>
        <w:autoSpaceDE/>
        <w:autoSpaceDN/>
        <w:bidi w:val="0"/>
        <w:adjustRightInd w:val="0"/>
        <w:snapToGrid w:val="0"/>
        <w:spacing w:before="156" w:beforeLines="50" w:after="156" w:afterLines="50" w:line="480" w:lineRule="exact"/>
        <w:ind w:firstLine="562" w:firstLineChars="200"/>
        <w:textAlignment w:val="auto"/>
        <w:outlineLvl w:val="2"/>
        <w:rPr>
          <w:rFonts w:hint="eastAsia" w:ascii="黑体" w:hAnsi="黑体" w:eastAsia="黑体" w:cs="黑体"/>
          <w:b/>
          <w:bCs/>
          <w:kern w:val="0"/>
          <w:sz w:val="28"/>
          <w:szCs w:val="28"/>
          <w:lang w:val="en-US" w:eastAsia="zh-CN"/>
        </w:rPr>
      </w:pPr>
      <w:bookmarkStart w:id="2" w:name="_Toc9031"/>
      <w:r>
        <w:rPr>
          <w:rFonts w:hint="eastAsia" w:ascii="黑体" w:hAnsi="黑体" w:eastAsia="黑体" w:cs="黑体"/>
          <w:b/>
          <w:bCs/>
          <w:kern w:val="0"/>
          <w:sz w:val="28"/>
          <w:szCs w:val="28"/>
          <w:lang w:val="en-US" w:eastAsia="zh-CN"/>
        </w:rPr>
        <w:t>学制及学习年限</w:t>
      </w:r>
      <w:bookmarkEnd w:id="2"/>
    </w:p>
    <w:p>
      <w:pPr>
        <w:pStyle w:val="4"/>
        <w:keepLines w:val="0"/>
        <w:pageBreakBefore w:val="0"/>
        <w:widowControl w:val="0"/>
        <w:numPr>
          <w:ilvl w:val="0"/>
          <w:numId w:val="0"/>
        </w:numPr>
        <w:kinsoku/>
        <w:wordWrap/>
        <w:overflowPunct/>
        <w:topLinePunct w:val="0"/>
        <w:autoSpaceDE/>
        <w:autoSpaceDN/>
        <w:bidi w:val="0"/>
        <w:spacing w:line="480" w:lineRule="exact"/>
        <w:textAlignment w:val="auto"/>
        <w:rPr>
          <w:rFonts w:hint="eastAsia" w:ascii="宋体" w:hAnsi="宋体" w:eastAsia="宋体" w:cs="宋体"/>
          <w:sz w:val="24"/>
          <w:szCs w:val="24"/>
        </w:rPr>
      </w:pPr>
    </w:p>
    <w:p>
      <w:pPr>
        <w:keepNext w:val="0"/>
        <w:keepLines w:val="0"/>
        <w:pageBreakBefore w:val="0"/>
        <w:widowControl w:val="0"/>
        <w:numPr>
          <w:ilvl w:val="0"/>
          <w:numId w:val="1"/>
        </w:numPr>
        <w:kinsoku/>
        <w:wordWrap/>
        <w:overflowPunct/>
        <w:topLinePunct w:val="0"/>
        <w:autoSpaceDE/>
        <w:autoSpaceDN/>
        <w:bidi w:val="0"/>
        <w:adjustRightInd w:val="0"/>
        <w:snapToGrid w:val="0"/>
        <w:spacing w:before="156" w:beforeLines="50" w:after="156" w:afterLines="50" w:line="480" w:lineRule="exact"/>
        <w:ind w:firstLine="562" w:firstLineChars="200"/>
        <w:textAlignment w:val="auto"/>
        <w:outlineLvl w:val="2"/>
        <w:rPr>
          <w:rFonts w:hint="eastAsia" w:ascii="黑体" w:hAnsi="黑体" w:eastAsia="黑体" w:cs="黑体"/>
          <w:b/>
          <w:bCs/>
          <w:kern w:val="0"/>
          <w:sz w:val="28"/>
          <w:szCs w:val="28"/>
          <w:lang w:val="en-US" w:eastAsia="zh-CN"/>
        </w:rPr>
      </w:pPr>
      <w:bookmarkStart w:id="3" w:name="_Toc5053"/>
      <w:r>
        <w:rPr>
          <w:rFonts w:hint="eastAsia" w:ascii="黑体" w:hAnsi="黑体" w:eastAsia="黑体" w:cs="黑体"/>
          <w:b/>
          <w:bCs/>
          <w:kern w:val="0"/>
          <w:sz w:val="28"/>
          <w:szCs w:val="28"/>
          <w:lang w:val="en-US" w:eastAsia="zh-CN"/>
        </w:rPr>
        <w:t>学分要求</w:t>
      </w:r>
      <w:bookmarkEnd w:id="3"/>
    </w:p>
    <w:p>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XXXX硕士研究生取得总学分</w:t>
      </w:r>
      <w:r>
        <w:rPr>
          <w:rFonts w:hint="eastAsia" w:ascii="宋体" w:hAnsi="宋体" w:eastAsia="宋体" w:cs="宋体"/>
          <w:sz w:val="24"/>
          <w:szCs w:val="24"/>
        </w:rPr>
        <w:t>≥</w:t>
      </w:r>
      <w:r>
        <w:rPr>
          <w:rFonts w:hint="eastAsia" w:ascii="宋体" w:hAnsi="宋体" w:eastAsia="宋体" w:cs="宋体"/>
          <w:sz w:val="24"/>
          <w:szCs w:val="24"/>
          <w:lang w:val="en-US" w:eastAsia="zh-CN"/>
        </w:rPr>
        <w:t>XX学分，其中</w:t>
      </w:r>
      <w:r>
        <w:rPr>
          <w:rFonts w:hint="eastAsia" w:ascii="宋体" w:hAnsi="宋体" w:eastAsia="宋体" w:cs="宋体"/>
          <w:kern w:val="0"/>
          <w:sz w:val="24"/>
          <w:szCs w:val="24"/>
          <w:lang w:val="en-US" w:eastAsia="zh-CN"/>
        </w:rPr>
        <w:t>课程学分</w:t>
      </w:r>
      <w:r>
        <w:rPr>
          <w:rFonts w:hint="eastAsia" w:ascii="宋体" w:hAnsi="宋体" w:eastAsia="宋体" w:cs="宋体"/>
          <w:kern w:val="0"/>
          <w:sz w:val="24"/>
          <w:szCs w:val="24"/>
        </w:rPr>
        <w:t>数为</w:t>
      </w:r>
      <w:bookmarkStart w:id="4" w:name="OLE_LINK1"/>
      <w:bookmarkStart w:id="5" w:name="OLE_LINK2"/>
      <w:r>
        <w:rPr>
          <w:rFonts w:hint="eastAsia" w:ascii="宋体" w:hAnsi="宋体" w:eastAsia="宋体" w:cs="宋体"/>
          <w:sz w:val="24"/>
          <w:szCs w:val="24"/>
        </w:rPr>
        <w:t>≥</w:t>
      </w:r>
      <w:bookmarkEnd w:id="4"/>
      <w:r>
        <w:rPr>
          <w:rFonts w:hint="eastAsia" w:ascii="宋体" w:hAnsi="宋体" w:eastAsia="宋体" w:cs="宋体"/>
          <w:kern w:val="0"/>
          <w:sz w:val="24"/>
          <w:szCs w:val="24"/>
          <w:lang w:val="en-US" w:eastAsia="zh-CN"/>
        </w:rPr>
        <w:t>XX</w:t>
      </w:r>
      <w:r>
        <w:rPr>
          <w:rFonts w:hint="eastAsia" w:ascii="宋体" w:hAnsi="宋体" w:eastAsia="宋体" w:cs="宋体"/>
          <w:kern w:val="0"/>
          <w:sz w:val="24"/>
          <w:szCs w:val="24"/>
        </w:rPr>
        <w:t>学分</w:t>
      </w:r>
      <w:bookmarkEnd w:id="5"/>
      <w:r>
        <w:rPr>
          <w:rFonts w:hint="eastAsia" w:ascii="宋体" w:hAnsi="宋体" w:eastAsia="宋体" w:cs="宋体"/>
          <w:kern w:val="0"/>
          <w:sz w:val="24"/>
          <w:szCs w:val="24"/>
        </w:rPr>
        <w:t>，</w:t>
      </w:r>
      <w:r>
        <w:rPr>
          <w:rFonts w:hint="eastAsia" w:ascii="宋体" w:hAnsi="宋体" w:eastAsia="宋体" w:cs="宋体"/>
          <w:kern w:val="0"/>
          <w:sz w:val="24"/>
          <w:szCs w:val="24"/>
          <w:lang w:val="en-US" w:eastAsia="zh-CN"/>
        </w:rPr>
        <w:t>必修环节</w:t>
      </w:r>
      <w:r>
        <w:rPr>
          <w:rFonts w:hint="eastAsia" w:ascii="宋体" w:hAnsi="宋体" w:eastAsia="宋体" w:cs="宋体"/>
          <w:sz w:val="24"/>
          <w:szCs w:val="24"/>
        </w:rPr>
        <w:t>≥</w:t>
      </w:r>
      <w:r>
        <w:rPr>
          <w:rFonts w:hint="eastAsia" w:ascii="宋体" w:hAnsi="宋体" w:eastAsia="宋体" w:cs="宋体"/>
          <w:kern w:val="0"/>
          <w:sz w:val="24"/>
          <w:szCs w:val="24"/>
          <w:lang w:val="en-US" w:eastAsia="zh-CN"/>
        </w:rPr>
        <w:t>XX</w:t>
      </w:r>
      <w:r>
        <w:rPr>
          <w:rFonts w:hint="eastAsia" w:ascii="宋体" w:hAnsi="宋体" w:eastAsia="宋体" w:cs="宋体"/>
          <w:kern w:val="0"/>
          <w:sz w:val="24"/>
          <w:szCs w:val="24"/>
        </w:rPr>
        <w:t>学分</w:t>
      </w:r>
      <w:r>
        <w:rPr>
          <w:rFonts w:hint="eastAsia" w:ascii="宋体" w:hAnsi="宋体" w:eastAsia="宋体" w:cs="宋体"/>
          <w:kern w:val="0"/>
          <w:sz w:val="24"/>
          <w:szCs w:val="24"/>
          <w:lang w:eastAsia="zh-CN"/>
        </w:rPr>
        <w:t>。</w:t>
      </w:r>
      <w:r>
        <w:rPr>
          <w:rFonts w:hint="eastAsia" w:ascii="宋体" w:hAnsi="宋体" w:eastAsia="宋体" w:cs="宋体"/>
          <w:kern w:val="0"/>
          <w:sz w:val="24"/>
          <w:szCs w:val="24"/>
          <w:lang w:val="en-US" w:eastAsia="zh-CN"/>
        </w:rPr>
        <w:t>详见下表。</w:t>
      </w:r>
    </w:p>
    <w:tbl>
      <w:tblPr>
        <w:tblStyle w:val="35"/>
        <w:tblW w:w="0" w:type="auto"/>
        <w:tblInd w:w="5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4"/>
        <w:gridCol w:w="1931"/>
        <w:gridCol w:w="3000"/>
        <w:gridCol w:w="1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4" w:type="dxa"/>
            <w:vAlign w:val="center"/>
          </w:tcPr>
          <w:p>
            <w:pPr>
              <w:jc w:val="center"/>
              <w:rPr>
                <w:rFonts w:hint="eastAsia"/>
                <w:b/>
                <w:bCs/>
                <w:sz w:val="22"/>
                <w:szCs w:val="22"/>
                <w:lang w:val="en-US" w:eastAsia="zh-CN"/>
              </w:rPr>
            </w:pPr>
            <w:r>
              <w:rPr>
                <w:rFonts w:hint="eastAsia"/>
                <w:b/>
                <w:bCs/>
                <w:sz w:val="22"/>
                <w:szCs w:val="22"/>
                <w:lang w:val="en-US" w:eastAsia="zh-CN"/>
              </w:rPr>
              <w:t>总学分</w:t>
            </w:r>
          </w:p>
        </w:tc>
        <w:tc>
          <w:tcPr>
            <w:tcW w:w="4931" w:type="dxa"/>
            <w:gridSpan w:val="2"/>
            <w:vAlign w:val="center"/>
          </w:tcPr>
          <w:p>
            <w:pPr>
              <w:jc w:val="center"/>
              <w:rPr>
                <w:rFonts w:hint="default"/>
                <w:b/>
                <w:bCs/>
                <w:sz w:val="22"/>
                <w:szCs w:val="22"/>
                <w:lang w:val="en-US" w:eastAsia="zh-CN"/>
              </w:rPr>
            </w:pPr>
            <w:r>
              <w:rPr>
                <w:rFonts w:hint="eastAsia"/>
                <w:b/>
                <w:bCs/>
                <w:sz w:val="22"/>
                <w:szCs w:val="22"/>
                <w:lang w:val="en-US" w:eastAsia="zh-CN"/>
              </w:rPr>
              <w:t>学分设置</w:t>
            </w:r>
          </w:p>
        </w:tc>
        <w:tc>
          <w:tcPr>
            <w:tcW w:w="1779" w:type="dxa"/>
            <w:vAlign w:val="center"/>
          </w:tcPr>
          <w:p>
            <w:pPr>
              <w:jc w:val="center"/>
              <w:rPr>
                <w:rFonts w:hint="eastAsia"/>
                <w:b/>
                <w:bCs/>
                <w:sz w:val="22"/>
                <w:szCs w:val="22"/>
                <w:lang w:val="en-US" w:eastAsia="zh-CN"/>
              </w:rPr>
            </w:pPr>
            <w:r>
              <w:rPr>
                <w:rFonts w:hint="eastAsia"/>
                <w:b/>
                <w:bCs/>
                <w:sz w:val="22"/>
                <w:szCs w:val="22"/>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bookmarkStart w:id="6" w:name="OLE_LINK3" w:colFirst="0" w:colLast="1"/>
            <w:r>
              <w:rPr>
                <w:rFonts w:hint="eastAsia" w:ascii="宋体" w:hAnsi="宋体" w:eastAsia="宋体" w:cs="宋体"/>
                <w:kern w:val="0"/>
                <w:sz w:val="18"/>
                <w:szCs w:val="18"/>
                <w:vertAlign w:val="baseline"/>
                <w:lang w:val="en-US" w:eastAsia="zh-CN"/>
              </w:rPr>
              <w:t>课程学分</w:t>
            </w:r>
          </w:p>
        </w:tc>
        <w:tc>
          <w:tcPr>
            <w:tcW w:w="1931"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bookmarkStart w:id="7" w:name="OLE_LINK5"/>
            <w:r>
              <w:rPr>
                <w:rFonts w:hint="eastAsia" w:ascii="宋体" w:hAnsi="宋体" w:eastAsia="宋体" w:cs="宋体"/>
                <w:sz w:val="18"/>
                <w:szCs w:val="18"/>
              </w:rPr>
              <w:t>≥</w:t>
            </w:r>
            <w:r>
              <w:rPr>
                <w:rFonts w:hint="eastAsia" w:ascii="宋体" w:hAnsi="宋体" w:eastAsia="宋体" w:cs="宋体"/>
                <w:kern w:val="0"/>
                <w:sz w:val="18"/>
                <w:szCs w:val="18"/>
                <w:lang w:val="en-US" w:eastAsia="zh-CN"/>
              </w:rPr>
              <w:t>XX</w:t>
            </w:r>
            <w:r>
              <w:rPr>
                <w:rFonts w:hint="eastAsia" w:ascii="宋体" w:hAnsi="宋体" w:eastAsia="宋体" w:cs="宋体"/>
                <w:kern w:val="0"/>
                <w:sz w:val="18"/>
                <w:szCs w:val="18"/>
              </w:rPr>
              <w:t>学分</w:t>
            </w:r>
            <w:bookmarkEnd w:id="7"/>
          </w:p>
        </w:tc>
        <w:tc>
          <w:tcPr>
            <w:tcW w:w="3000" w:type="dxa"/>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bookmarkStart w:id="8" w:name="OLE_LINK4"/>
            <w:r>
              <w:rPr>
                <w:rFonts w:hint="eastAsia" w:ascii="宋体" w:hAnsi="宋体" w:eastAsia="宋体" w:cs="宋体"/>
                <w:kern w:val="0"/>
                <w:sz w:val="18"/>
                <w:szCs w:val="18"/>
                <w:vertAlign w:val="baseline"/>
                <w:lang w:val="en-US" w:eastAsia="zh-CN"/>
              </w:rPr>
              <w:t>公共必修课</w:t>
            </w:r>
            <w:r>
              <w:rPr>
                <w:rFonts w:hint="eastAsia" w:ascii="宋体" w:hAnsi="宋体" w:eastAsia="宋体" w:cs="宋体"/>
                <w:sz w:val="18"/>
                <w:szCs w:val="18"/>
              </w:rPr>
              <w:t>≥</w:t>
            </w:r>
            <w:r>
              <w:rPr>
                <w:rFonts w:hint="eastAsia" w:ascii="宋体" w:hAnsi="宋体" w:eastAsia="宋体" w:cs="宋体"/>
                <w:kern w:val="0"/>
                <w:sz w:val="18"/>
                <w:szCs w:val="18"/>
                <w:lang w:val="en-US" w:eastAsia="zh-CN"/>
              </w:rPr>
              <w:t>XX</w:t>
            </w:r>
            <w:r>
              <w:rPr>
                <w:rFonts w:hint="eastAsia" w:ascii="宋体" w:hAnsi="宋体" w:eastAsia="宋体" w:cs="宋体"/>
                <w:kern w:val="0"/>
                <w:sz w:val="18"/>
                <w:szCs w:val="18"/>
              </w:rPr>
              <w:t>学分</w:t>
            </w:r>
            <w:bookmarkEnd w:id="8"/>
          </w:p>
        </w:tc>
        <w:tc>
          <w:tcPr>
            <w:tcW w:w="1779" w:type="dxa"/>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p>
        </w:tc>
      </w:tr>
      <w:bookmarkEnd w:id="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p>
        </w:tc>
        <w:tc>
          <w:tcPr>
            <w:tcW w:w="1931"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p>
        </w:tc>
        <w:tc>
          <w:tcPr>
            <w:tcW w:w="3000" w:type="dxa"/>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公共选修课</w:t>
            </w:r>
            <w:r>
              <w:rPr>
                <w:rFonts w:hint="eastAsia" w:ascii="宋体" w:hAnsi="宋体" w:eastAsia="宋体" w:cs="宋体"/>
                <w:sz w:val="18"/>
                <w:szCs w:val="18"/>
              </w:rPr>
              <w:t>≥</w:t>
            </w:r>
            <w:r>
              <w:rPr>
                <w:rFonts w:hint="eastAsia" w:ascii="宋体" w:hAnsi="宋体" w:eastAsia="宋体" w:cs="宋体"/>
                <w:kern w:val="0"/>
                <w:sz w:val="18"/>
                <w:szCs w:val="18"/>
                <w:lang w:val="en-US" w:eastAsia="zh-CN"/>
              </w:rPr>
              <w:t>XX</w:t>
            </w:r>
            <w:r>
              <w:rPr>
                <w:rFonts w:hint="eastAsia" w:ascii="宋体" w:hAnsi="宋体" w:eastAsia="宋体" w:cs="宋体"/>
                <w:kern w:val="0"/>
                <w:sz w:val="18"/>
                <w:szCs w:val="18"/>
              </w:rPr>
              <w:t>学分</w:t>
            </w:r>
          </w:p>
        </w:tc>
        <w:tc>
          <w:tcPr>
            <w:tcW w:w="1779" w:type="dxa"/>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p>
        </w:tc>
        <w:tc>
          <w:tcPr>
            <w:tcW w:w="1931"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p>
        </w:tc>
        <w:tc>
          <w:tcPr>
            <w:tcW w:w="3000" w:type="dxa"/>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专业必修课</w:t>
            </w:r>
            <w:r>
              <w:rPr>
                <w:rFonts w:hint="eastAsia" w:ascii="宋体" w:hAnsi="宋体" w:eastAsia="宋体" w:cs="宋体"/>
                <w:sz w:val="18"/>
                <w:szCs w:val="18"/>
              </w:rPr>
              <w:t>≥</w:t>
            </w:r>
            <w:r>
              <w:rPr>
                <w:rFonts w:hint="eastAsia" w:ascii="宋体" w:hAnsi="宋体" w:eastAsia="宋体" w:cs="宋体"/>
                <w:kern w:val="0"/>
                <w:sz w:val="18"/>
                <w:szCs w:val="18"/>
                <w:lang w:val="en-US" w:eastAsia="zh-CN"/>
              </w:rPr>
              <w:t>XX</w:t>
            </w:r>
            <w:r>
              <w:rPr>
                <w:rFonts w:hint="eastAsia" w:ascii="宋体" w:hAnsi="宋体" w:eastAsia="宋体" w:cs="宋体"/>
                <w:kern w:val="0"/>
                <w:sz w:val="18"/>
                <w:szCs w:val="18"/>
              </w:rPr>
              <w:t>学分</w:t>
            </w:r>
          </w:p>
        </w:tc>
        <w:tc>
          <w:tcPr>
            <w:tcW w:w="1779" w:type="dxa"/>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p>
        </w:tc>
        <w:tc>
          <w:tcPr>
            <w:tcW w:w="1931"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p>
        </w:tc>
        <w:tc>
          <w:tcPr>
            <w:tcW w:w="3000" w:type="dxa"/>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专业选修课</w:t>
            </w:r>
            <w:r>
              <w:rPr>
                <w:rFonts w:hint="eastAsia" w:ascii="宋体" w:hAnsi="宋体" w:eastAsia="宋体" w:cs="宋体"/>
                <w:sz w:val="18"/>
                <w:szCs w:val="18"/>
              </w:rPr>
              <w:t>≥</w:t>
            </w:r>
            <w:r>
              <w:rPr>
                <w:rFonts w:hint="eastAsia" w:ascii="宋体" w:hAnsi="宋体" w:eastAsia="宋体" w:cs="宋体"/>
                <w:kern w:val="0"/>
                <w:sz w:val="18"/>
                <w:szCs w:val="18"/>
                <w:lang w:val="en-US" w:eastAsia="zh-CN"/>
              </w:rPr>
              <w:t>XX</w:t>
            </w:r>
            <w:r>
              <w:rPr>
                <w:rFonts w:hint="eastAsia" w:ascii="宋体" w:hAnsi="宋体" w:eastAsia="宋体" w:cs="宋体"/>
                <w:kern w:val="0"/>
                <w:sz w:val="18"/>
                <w:szCs w:val="18"/>
              </w:rPr>
              <w:t>学分</w:t>
            </w:r>
          </w:p>
        </w:tc>
        <w:tc>
          <w:tcPr>
            <w:tcW w:w="1779" w:type="dxa"/>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必修环节</w:t>
            </w:r>
          </w:p>
        </w:tc>
        <w:tc>
          <w:tcPr>
            <w:tcW w:w="1931"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r>
              <w:rPr>
                <w:rFonts w:hint="eastAsia" w:ascii="宋体" w:hAnsi="宋体" w:eastAsia="宋体" w:cs="宋体"/>
                <w:sz w:val="18"/>
                <w:szCs w:val="18"/>
              </w:rPr>
              <w:t>≥</w:t>
            </w:r>
            <w:r>
              <w:rPr>
                <w:rFonts w:hint="eastAsia" w:ascii="宋体" w:hAnsi="宋体" w:eastAsia="宋体" w:cs="宋体"/>
                <w:kern w:val="0"/>
                <w:sz w:val="18"/>
                <w:szCs w:val="18"/>
                <w:lang w:val="en-US" w:eastAsia="zh-CN"/>
              </w:rPr>
              <w:t>XX</w:t>
            </w:r>
            <w:r>
              <w:rPr>
                <w:rFonts w:hint="eastAsia" w:ascii="宋体" w:hAnsi="宋体" w:eastAsia="宋体" w:cs="宋体"/>
                <w:kern w:val="0"/>
                <w:sz w:val="18"/>
                <w:szCs w:val="18"/>
              </w:rPr>
              <w:t>学分</w:t>
            </w:r>
          </w:p>
        </w:tc>
        <w:tc>
          <w:tcPr>
            <w:tcW w:w="3000" w:type="dxa"/>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rightChars="0" w:firstLine="0" w:firstLineChars="0"/>
              <w:jc w:val="center"/>
              <w:textAlignment w:val="auto"/>
              <w:outlineLvl w:val="9"/>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文献阅读（1学分）</w:t>
            </w:r>
          </w:p>
        </w:tc>
        <w:tc>
          <w:tcPr>
            <w:tcW w:w="1779" w:type="dxa"/>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p>
        </w:tc>
        <w:tc>
          <w:tcPr>
            <w:tcW w:w="1931"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p>
        </w:tc>
        <w:tc>
          <w:tcPr>
            <w:tcW w:w="3000" w:type="dxa"/>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rightChars="0" w:firstLine="0" w:firstLineChars="0"/>
              <w:jc w:val="center"/>
              <w:textAlignment w:val="auto"/>
              <w:outlineLvl w:val="9"/>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学术活动（1学分）</w:t>
            </w:r>
          </w:p>
        </w:tc>
        <w:tc>
          <w:tcPr>
            <w:tcW w:w="1779" w:type="dxa"/>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p>
        </w:tc>
        <w:tc>
          <w:tcPr>
            <w:tcW w:w="1931"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p>
        </w:tc>
        <w:tc>
          <w:tcPr>
            <w:tcW w:w="3000" w:type="dxa"/>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实践环节≥XX学分</w:t>
            </w:r>
          </w:p>
        </w:tc>
        <w:tc>
          <w:tcPr>
            <w:tcW w:w="1779" w:type="dxa"/>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p>
        </w:tc>
      </w:tr>
    </w:tbl>
    <w:p>
      <w:pPr>
        <w:keepNext w:val="0"/>
        <w:keepLines w:val="0"/>
        <w:pageBreakBefore w:val="0"/>
        <w:widowControl w:val="0"/>
        <w:kinsoku/>
        <w:wordWrap/>
        <w:overflowPunct/>
        <w:topLinePunct w:val="0"/>
        <w:autoSpaceDE/>
        <w:autoSpaceDN/>
        <w:bidi w:val="0"/>
        <w:adjustRightInd w:val="0"/>
        <w:snapToGrid w:val="0"/>
        <w:spacing w:line="480" w:lineRule="exact"/>
        <w:ind w:firstLine="560" w:firstLineChars="200"/>
        <w:textAlignment w:val="auto"/>
        <w:rPr>
          <w:rFonts w:hint="default"/>
          <w:kern w:val="0"/>
          <w:sz w:val="28"/>
          <w:szCs w:val="28"/>
          <w:lang w:val="en-US" w:eastAsia="zh-CN"/>
        </w:rPr>
      </w:pPr>
    </w:p>
    <w:p>
      <w:pPr>
        <w:keepNext w:val="0"/>
        <w:keepLines w:val="0"/>
        <w:pageBreakBefore w:val="0"/>
        <w:widowControl w:val="0"/>
        <w:numPr>
          <w:ilvl w:val="0"/>
          <w:numId w:val="1"/>
        </w:numPr>
        <w:kinsoku/>
        <w:wordWrap/>
        <w:overflowPunct/>
        <w:topLinePunct w:val="0"/>
        <w:autoSpaceDE/>
        <w:autoSpaceDN/>
        <w:bidi w:val="0"/>
        <w:adjustRightInd w:val="0"/>
        <w:snapToGrid w:val="0"/>
        <w:spacing w:before="156" w:beforeLines="50" w:after="156" w:afterLines="50" w:line="480" w:lineRule="exact"/>
        <w:ind w:firstLine="562" w:firstLineChars="200"/>
        <w:textAlignment w:val="auto"/>
        <w:outlineLvl w:val="2"/>
        <w:rPr>
          <w:rFonts w:hint="eastAsia" w:ascii="黑体" w:hAnsi="黑体" w:eastAsia="黑体" w:cs="黑体"/>
          <w:b/>
          <w:bCs/>
          <w:kern w:val="0"/>
          <w:sz w:val="28"/>
          <w:szCs w:val="28"/>
          <w:lang w:val="en-US" w:eastAsia="zh-CN"/>
        </w:rPr>
      </w:pPr>
      <w:r>
        <w:rPr>
          <w:rFonts w:hint="eastAsia" w:ascii="黑体" w:hAnsi="黑体" w:eastAsia="黑体" w:cs="黑体"/>
          <w:b/>
          <w:bCs/>
          <w:kern w:val="0"/>
          <w:sz w:val="28"/>
          <w:szCs w:val="28"/>
          <w:lang w:val="en-US" w:eastAsia="zh-CN"/>
        </w:rPr>
        <w:t>课程设置</w:t>
      </w:r>
    </w:p>
    <w:tbl>
      <w:tblPr>
        <w:tblStyle w:val="34"/>
        <w:tblW w:w="87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
        <w:gridCol w:w="1191"/>
        <w:gridCol w:w="1984"/>
        <w:gridCol w:w="1984"/>
        <w:gridCol w:w="435"/>
        <w:gridCol w:w="525"/>
        <w:gridCol w:w="705"/>
        <w:gridCol w:w="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975" w:type="dxa"/>
            <w:tcMar>
              <w:top w:w="68" w:type="dxa"/>
              <w:bottom w:w="68" w:type="dxa"/>
            </w:tcMar>
            <w:vAlign w:val="center"/>
          </w:tcPr>
          <w:p>
            <w:pPr>
              <w:jc w:val="center"/>
              <w:rPr>
                <w:b/>
                <w:bCs/>
                <w:sz w:val="22"/>
                <w:szCs w:val="22"/>
              </w:rPr>
            </w:pPr>
            <w:r>
              <w:rPr>
                <w:b/>
                <w:bCs/>
                <w:sz w:val="22"/>
                <w:szCs w:val="22"/>
              </w:rPr>
              <w:t>课程</w:t>
            </w:r>
          </w:p>
          <w:p>
            <w:pPr>
              <w:jc w:val="center"/>
              <w:rPr>
                <w:b/>
                <w:bCs/>
                <w:sz w:val="22"/>
                <w:szCs w:val="22"/>
              </w:rPr>
            </w:pPr>
            <w:r>
              <w:rPr>
                <w:b/>
                <w:bCs/>
                <w:sz w:val="22"/>
                <w:szCs w:val="22"/>
              </w:rPr>
              <w:t>类别</w:t>
            </w:r>
          </w:p>
        </w:tc>
        <w:tc>
          <w:tcPr>
            <w:tcW w:w="1191" w:type="dxa"/>
            <w:tcMar>
              <w:top w:w="68" w:type="dxa"/>
              <w:bottom w:w="68" w:type="dxa"/>
            </w:tcMar>
            <w:vAlign w:val="center"/>
          </w:tcPr>
          <w:p>
            <w:pPr>
              <w:jc w:val="center"/>
              <w:rPr>
                <w:b/>
                <w:bCs/>
                <w:sz w:val="22"/>
                <w:szCs w:val="22"/>
              </w:rPr>
            </w:pPr>
            <w:r>
              <w:rPr>
                <w:b/>
                <w:bCs/>
                <w:sz w:val="22"/>
                <w:szCs w:val="22"/>
              </w:rPr>
              <w:t>课程编号</w:t>
            </w:r>
          </w:p>
        </w:tc>
        <w:tc>
          <w:tcPr>
            <w:tcW w:w="1984" w:type="dxa"/>
            <w:tcMar>
              <w:top w:w="68" w:type="dxa"/>
              <w:bottom w:w="68" w:type="dxa"/>
            </w:tcMar>
            <w:vAlign w:val="center"/>
          </w:tcPr>
          <w:p>
            <w:pPr>
              <w:jc w:val="center"/>
              <w:rPr>
                <w:b/>
                <w:bCs/>
                <w:sz w:val="22"/>
                <w:szCs w:val="22"/>
              </w:rPr>
            </w:pPr>
            <w:r>
              <w:rPr>
                <w:b/>
                <w:bCs/>
                <w:sz w:val="22"/>
                <w:szCs w:val="22"/>
              </w:rPr>
              <w:t>课程</w:t>
            </w:r>
            <w:r>
              <w:rPr>
                <w:rFonts w:hint="eastAsia"/>
                <w:b/>
                <w:bCs/>
                <w:sz w:val="22"/>
                <w:szCs w:val="22"/>
                <w:lang w:val="en-US" w:eastAsia="zh-CN"/>
              </w:rPr>
              <w:t>中文</w:t>
            </w:r>
            <w:r>
              <w:rPr>
                <w:b/>
                <w:bCs/>
                <w:sz w:val="22"/>
                <w:szCs w:val="22"/>
              </w:rPr>
              <w:t>名称</w:t>
            </w:r>
          </w:p>
        </w:tc>
        <w:tc>
          <w:tcPr>
            <w:tcW w:w="1984" w:type="dxa"/>
            <w:shd w:val="clear" w:color="auto" w:fill="auto"/>
            <w:vAlign w:val="center"/>
          </w:tcPr>
          <w:p>
            <w:pPr>
              <w:jc w:val="center"/>
              <w:rPr>
                <w:rFonts w:ascii="Times New Roman" w:hAnsi="Times New Roman" w:eastAsia="宋体" w:cs="Times New Roman"/>
                <w:b/>
                <w:bCs/>
                <w:kern w:val="2"/>
                <w:sz w:val="22"/>
                <w:szCs w:val="22"/>
                <w:lang w:val="en-US" w:eastAsia="zh-CN" w:bidi="ar-SA"/>
              </w:rPr>
            </w:pPr>
            <w:r>
              <w:rPr>
                <w:b/>
                <w:bCs/>
                <w:sz w:val="22"/>
                <w:szCs w:val="22"/>
              </w:rPr>
              <w:t>课程</w:t>
            </w:r>
            <w:r>
              <w:rPr>
                <w:rFonts w:hint="eastAsia"/>
                <w:b/>
                <w:bCs/>
                <w:sz w:val="22"/>
                <w:szCs w:val="22"/>
                <w:lang w:val="en-US" w:eastAsia="zh-CN"/>
              </w:rPr>
              <w:t>英文</w:t>
            </w:r>
            <w:r>
              <w:rPr>
                <w:b/>
                <w:bCs/>
                <w:sz w:val="22"/>
                <w:szCs w:val="22"/>
              </w:rPr>
              <w:t>名称</w:t>
            </w:r>
          </w:p>
        </w:tc>
        <w:tc>
          <w:tcPr>
            <w:tcW w:w="435" w:type="dxa"/>
            <w:vAlign w:val="center"/>
          </w:tcPr>
          <w:p>
            <w:pPr>
              <w:jc w:val="center"/>
              <w:rPr>
                <w:b/>
                <w:bCs/>
                <w:sz w:val="22"/>
                <w:szCs w:val="22"/>
              </w:rPr>
            </w:pPr>
            <w:r>
              <w:rPr>
                <w:rFonts w:hint="eastAsia" w:ascii="宋体" w:hAnsi="宋体"/>
                <w:b/>
                <w:szCs w:val="21"/>
              </w:rPr>
              <w:t>学时</w:t>
            </w:r>
          </w:p>
        </w:tc>
        <w:tc>
          <w:tcPr>
            <w:tcW w:w="525" w:type="dxa"/>
            <w:tcMar>
              <w:top w:w="68" w:type="dxa"/>
              <w:bottom w:w="68" w:type="dxa"/>
            </w:tcMar>
            <w:vAlign w:val="center"/>
          </w:tcPr>
          <w:p>
            <w:pPr>
              <w:jc w:val="center"/>
              <w:rPr>
                <w:b/>
                <w:bCs/>
                <w:sz w:val="22"/>
                <w:szCs w:val="22"/>
              </w:rPr>
            </w:pPr>
            <w:r>
              <w:rPr>
                <w:b/>
                <w:bCs/>
                <w:sz w:val="22"/>
                <w:szCs w:val="22"/>
              </w:rPr>
              <w:t>学分</w:t>
            </w:r>
          </w:p>
        </w:tc>
        <w:tc>
          <w:tcPr>
            <w:tcW w:w="705" w:type="dxa"/>
            <w:tcMar>
              <w:top w:w="68" w:type="dxa"/>
              <w:bottom w:w="68" w:type="dxa"/>
            </w:tcMar>
            <w:vAlign w:val="center"/>
          </w:tcPr>
          <w:p>
            <w:pPr>
              <w:jc w:val="center"/>
              <w:rPr>
                <w:b/>
                <w:bCs/>
                <w:sz w:val="22"/>
                <w:szCs w:val="22"/>
              </w:rPr>
            </w:pPr>
            <w:r>
              <w:rPr>
                <w:b/>
                <w:bCs/>
                <w:sz w:val="22"/>
                <w:szCs w:val="22"/>
              </w:rPr>
              <w:t>开课学期</w:t>
            </w:r>
          </w:p>
        </w:tc>
        <w:tc>
          <w:tcPr>
            <w:tcW w:w="939" w:type="dxa"/>
            <w:tcMar>
              <w:top w:w="68" w:type="dxa"/>
              <w:bottom w:w="68" w:type="dxa"/>
            </w:tcMar>
            <w:vAlign w:val="center"/>
          </w:tcPr>
          <w:p>
            <w:pPr>
              <w:jc w:val="center"/>
              <w:rPr>
                <w:b/>
                <w:bCs/>
                <w:sz w:val="22"/>
                <w:szCs w:val="22"/>
              </w:rPr>
            </w:pPr>
            <w:r>
              <w:rPr>
                <w:b/>
                <w:bCs/>
                <w:sz w:val="22"/>
                <w:szCs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5" w:type="dxa"/>
            <w:vMerge w:val="restart"/>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公共</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必修课</w:t>
            </w:r>
          </w:p>
          <w:p>
            <w:pPr>
              <w:jc w:val="center"/>
              <w:rPr>
                <w:rFonts w:hint="eastAsia" w:ascii="宋体" w:hAnsi="宋体" w:eastAsia="宋体" w:cs="宋体"/>
                <w:sz w:val="18"/>
                <w:szCs w:val="18"/>
              </w:rPr>
            </w:pPr>
            <w:r>
              <w:rPr>
                <w:rFonts w:hint="eastAsia" w:ascii="宋体" w:hAnsi="宋体" w:eastAsia="宋体" w:cs="宋体"/>
                <w:sz w:val="18"/>
                <w:szCs w:val="18"/>
                <w:lang w:val="en-US" w:eastAsia="zh-CN"/>
              </w:rPr>
              <w:t>（8学分）</w:t>
            </w:r>
          </w:p>
        </w:tc>
        <w:tc>
          <w:tcPr>
            <w:tcW w:w="1191"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314001001</w:t>
            </w:r>
          </w:p>
        </w:tc>
        <w:tc>
          <w:tcPr>
            <w:tcW w:w="1984"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心理健康教育</w:t>
            </w:r>
          </w:p>
        </w:tc>
        <w:tc>
          <w:tcPr>
            <w:tcW w:w="1984"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Psychological Health Education</w:t>
            </w:r>
          </w:p>
        </w:tc>
        <w:tc>
          <w:tcPr>
            <w:tcW w:w="435"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16</w:t>
            </w:r>
          </w:p>
        </w:tc>
        <w:tc>
          <w:tcPr>
            <w:tcW w:w="52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70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939" w:type="dxa"/>
            <w:tcMar>
              <w:top w:w="68" w:type="dxa"/>
              <w:bottom w:w="68" w:type="dxa"/>
            </w:tcMar>
            <w:vAlign w:val="center"/>
          </w:tcPr>
          <w:p>
            <w:pPr>
              <w:jc w:val="center"/>
              <w:rPr>
                <w:rFonts w:hint="eastAsia" w:ascii="宋体" w:hAns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5" w:type="dxa"/>
            <w:vMerge w:val="continue"/>
            <w:tcMar>
              <w:top w:w="68" w:type="dxa"/>
              <w:bottom w:w="68" w:type="dxa"/>
            </w:tcMar>
            <w:vAlign w:val="center"/>
          </w:tcPr>
          <w:p>
            <w:pPr>
              <w:jc w:val="center"/>
              <w:rPr>
                <w:rFonts w:hint="eastAsia" w:ascii="宋体" w:hAnsi="宋体" w:eastAsia="宋体" w:cs="宋体"/>
                <w:sz w:val="18"/>
                <w:szCs w:val="18"/>
              </w:rPr>
            </w:pPr>
            <w:bookmarkStart w:id="9" w:name="_Toc1612"/>
          </w:p>
        </w:tc>
        <w:tc>
          <w:tcPr>
            <w:tcW w:w="1191"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311401090</w:t>
            </w:r>
          </w:p>
        </w:tc>
        <w:tc>
          <w:tcPr>
            <w:tcW w:w="1984"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研究生英语（一）</w:t>
            </w:r>
          </w:p>
        </w:tc>
        <w:tc>
          <w:tcPr>
            <w:tcW w:w="1984"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Master English Ⅰ</w:t>
            </w:r>
          </w:p>
        </w:tc>
        <w:tc>
          <w:tcPr>
            <w:tcW w:w="435"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w:t>
            </w:r>
          </w:p>
        </w:tc>
        <w:tc>
          <w:tcPr>
            <w:tcW w:w="52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70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939" w:type="dxa"/>
            <w:tcMar>
              <w:top w:w="68" w:type="dxa"/>
              <w:bottom w:w="68" w:type="dxa"/>
            </w:tcMar>
            <w:vAlign w:val="center"/>
          </w:tcPr>
          <w:p>
            <w:pPr>
              <w:jc w:val="center"/>
              <w:rPr>
                <w:rFonts w:hint="eastAsia" w:ascii="宋体" w:hAnsi="宋体" w:eastAsia="宋体" w:cs="宋体"/>
                <w:sz w:val="18"/>
                <w:szCs w:val="18"/>
                <w:lang w:val="en-US" w:eastAsia="zh-CN"/>
              </w:rPr>
            </w:pPr>
          </w:p>
          <w:p>
            <w:pPr>
              <w:jc w:val="center"/>
              <w:rPr>
                <w:rFonts w:hint="eastAsia" w:ascii="宋体" w:hAns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5" w:type="dxa"/>
            <w:vMerge w:val="continue"/>
            <w:tcMar>
              <w:top w:w="68" w:type="dxa"/>
              <w:bottom w:w="68" w:type="dxa"/>
            </w:tcMar>
            <w:vAlign w:val="center"/>
          </w:tcPr>
          <w:p>
            <w:pPr>
              <w:jc w:val="center"/>
              <w:rPr>
                <w:rFonts w:hint="eastAsia" w:ascii="宋体" w:hAnsi="宋体" w:eastAsia="宋体" w:cs="宋体"/>
                <w:sz w:val="18"/>
                <w:szCs w:val="18"/>
              </w:rPr>
            </w:pPr>
          </w:p>
        </w:tc>
        <w:tc>
          <w:tcPr>
            <w:tcW w:w="1191"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311401091</w:t>
            </w:r>
          </w:p>
        </w:tc>
        <w:tc>
          <w:tcPr>
            <w:tcW w:w="1984"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研究生英语（二）</w:t>
            </w:r>
          </w:p>
        </w:tc>
        <w:tc>
          <w:tcPr>
            <w:tcW w:w="1984"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Master English Ⅱ</w:t>
            </w:r>
          </w:p>
        </w:tc>
        <w:tc>
          <w:tcPr>
            <w:tcW w:w="435"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16</w:t>
            </w:r>
          </w:p>
        </w:tc>
        <w:tc>
          <w:tcPr>
            <w:tcW w:w="52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70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939" w:type="dxa"/>
            <w:tcMar>
              <w:top w:w="68" w:type="dxa"/>
              <w:bottom w:w="68" w:type="dxa"/>
            </w:tcMar>
            <w:vAlign w:val="center"/>
          </w:tcPr>
          <w:p>
            <w:pPr>
              <w:jc w:val="center"/>
              <w:rPr>
                <w:rFonts w:hint="eastAsia" w:ascii="宋体" w:hAns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5" w:type="dxa"/>
            <w:vMerge w:val="continue"/>
            <w:tcMar>
              <w:top w:w="68" w:type="dxa"/>
              <w:bottom w:w="68" w:type="dxa"/>
            </w:tcMar>
            <w:vAlign w:val="center"/>
          </w:tcPr>
          <w:p>
            <w:pPr>
              <w:jc w:val="center"/>
              <w:rPr>
                <w:rFonts w:hint="eastAsia" w:ascii="宋体" w:hAnsi="宋体" w:eastAsia="宋体" w:cs="宋体"/>
                <w:sz w:val="18"/>
                <w:szCs w:val="18"/>
              </w:rPr>
            </w:pPr>
          </w:p>
        </w:tc>
        <w:tc>
          <w:tcPr>
            <w:tcW w:w="1191"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310401684</w:t>
            </w:r>
          </w:p>
        </w:tc>
        <w:tc>
          <w:tcPr>
            <w:tcW w:w="1984"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学术道德与论文写作</w:t>
            </w:r>
          </w:p>
        </w:tc>
        <w:tc>
          <w:tcPr>
            <w:tcW w:w="1984"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Academic morality and thesis writing</w:t>
            </w:r>
          </w:p>
        </w:tc>
        <w:tc>
          <w:tcPr>
            <w:tcW w:w="435"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16</w:t>
            </w:r>
          </w:p>
        </w:tc>
        <w:tc>
          <w:tcPr>
            <w:tcW w:w="52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70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939" w:type="dxa"/>
            <w:tcMar>
              <w:top w:w="68" w:type="dxa"/>
              <w:bottom w:w="68" w:type="dxa"/>
            </w:tcMar>
            <w:vAlign w:val="center"/>
          </w:tcPr>
          <w:p>
            <w:pPr>
              <w:jc w:val="center"/>
              <w:rPr>
                <w:rFonts w:hint="eastAsia" w:ascii="宋体" w:hAns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5" w:type="dxa"/>
            <w:vMerge w:val="continue"/>
            <w:tcMar>
              <w:top w:w="68" w:type="dxa"/>
              <w:bottom w:w="68" w:type="dxa"/>
            </w:tcMar>
            <w:vAlign w:val="center"/>
          </w:tcPr>
          <w:p>
            <w:pPr>
              <w:jc w:val="center"/>
              <w:rPr>
                <w:rFonts w:hint="eastAsia" w:ascii="宋体" w:hAnsi="宋体" w:eastAsia="宋体" w:cs="宋体"/>
                <w:sz w:val="18"/>
                <w:szCs w:val="18"/>
              </w:rPr>
            </w:pPr>
          </w:p>
        </w:tc>
        <w:tc>
          <w:tcPr>
            <w:tcW w:w="1191"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311501006</w:t>
            </w:r>
          </w:p>
        </w:tc>
        <w:tc>
          <w:tcPr>
            <w:tcW w:w="1984"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新时代中国特色社会主义理论与实践</w:t>
            </w:r>
          </w:p>
        </w:tc>
        <w:tc>
          <w:tcPr>
            <w:tcW w:w="1984"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Theory and Practice of Socialism with Chinese Characteristics in the New Era</w:t>
            </w:r>
          </w:p>
        </w:tc>
        <w:tc>
          <w:tcPr>
            <w:tcW w:w="435"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36</w:t>
            </w:r>
          </w:p>
        </w:tc>
        <w:tc>
          <w:tcPr>
            <w:tcW w:w="52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70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939" w:type="dxa"/>
            <w:tcMar>
              <w:top w:w="68" w:type="dxa"/>
              <w:bottom w:w="68" w:type="dxa"/>
            </w:tcMar>
            <w:vAlign w:val="center"/>
          </w:tcPr>
          <w:p>
            <w:pPr>
              <w:jc w:val="center"/>
              <w:rPr>
                <w:rFonts w:hint="eastAsia" w:ascii="宋体" w:hAns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5" w:type="dxa"/>
            <w:vMerge w:val="continue"/>
            <w:tcMar>
              <w:top w:w="68" w:type="dxa"/>
              <w:bottom w:w="68" w:type="dxa"/>
            </w:tcMar>
            <w:vAlign w:val="center"/>
          </w:tcPr>
          <w:p>
            <w:pPr>
              <w:jc w:val="center"/>
              <w:rPr>
                <w:rFonts w:hint="eastAsia" w:ascii="宋体" w:hAnsi="宋体" w:eastAsia="宋体" w:cs="宋体"/>
                <w:sz w:val="18"/>
                <w:szCs w:val="18"/>
              </w:rPr>
            </w:pPr>
          </w:p>
        </w:tc>
        <w:tc>
          <w:tcPr>
            <w:tcW w:w="1191"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311501007</w:t>
            </w:r>
          </w:p>
        </w:tc>
        <w:tc>
          <w:tcPr>
            <w:tcW w:w="1984"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自然辩证法</w:t>
            </w:r>
          </w:p>
        </w:tc>
        <w:tc>
          <w:tcPr>
            <w:tcW w:w="1984"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Dialectics of Nature</w:t>
            </w:r>
          </w:p>
        </w:tc>
        <w:tc>
          <w:tcPr>
            <w:tcW w:w="435"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18</w:t>
            </w:r>
          </w:p>
        </w:tc>
        <w:tc>
          <w:tcPr>
            <w:tcW w:w="52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70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939"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理工类硕士研究生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5" w:type="dxa"/>
            <w:vMerge w:val="continue"/>
            <w:tcMar>
              <w:top w:w="68" w:type="dxa"/>
              <w:bottom w:w="68" w:type="dxa"/>
            </w:tcMar>
            <w:vAlign w:val="center"/>
          </w:tcPr>
          <w:p>
            <w:pPr>
              <w:jc w:val="center"/>
              <w:rPr>
                <w:rFonts w:hint="eastAsia" w:ascii="宋体" w:hAnsi="宋体" w:eastAsia="宋体" w:cs="宋体"/>
                <w:sz w:val="18"/>
                <w:szCs w:val="18"/>
              </w:rPr>
            </w:pPr>
          </w:p>
        </w:tc>
        <w:tc>
          <w:tcPr>
            <w:tcW w:w="1191"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311501008</w:t>
            </w:r>
          </w:p>
        </w:tc>
        <w:tc>
          <w:tcPr>
            <w:tcW w:w="1984"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马克思主义与社会科学方法论</w:t>
            </w:r>
          </w:p>
        </w:tc>
        <w:tc>
          <w:tcPr>
            <w:tcW w:w="1984"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Marxism and Social Science Methodology</w:t>
            </w:r>
          </w:p>
        </w:tc>
        <w:tc>
          <w:tcPr>
            <w:tcW w:w="435"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18</w:t>
            </w:r>
          </w:p>
        </w:tc>
        <w:tc>
          <w:tcPr>
            <w:tcW w:w="52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70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939"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其他硕士研究生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5" w:type="dxa"/>
            <w:vMerge w:val="restart"/>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公共选修课（XX学分）</w:t>
            </w:r>
          </w:p>
        </w:tc>
        <w:tc>
          <w:tcPr>
            <w:tcW w:w="1191" w:type="dxa"/>
            <w:tcMar>
              <w:top w:w="68" w:type="dxa"/>
              <w:bottom w:w="68" w:type="dxa"/>
            </w:tcMar>
            <w:vAlign w:val="center"/>
          </w:tcPr>
          <w:p>
            <w:pPr>
              <w:jc w:val="center"/>
              <w:rPr>
                <w:rFonts w:hint="eastAsia" w:ascii="宋体" w:hAnsi="宋体" w:eastAsia="宋体" w:cs="宋体"/>
                <w:sz w:val="18"/>
                <w:szCs w:val="18"/>
                <w:lang w:val="en-US" w:eastAsia="zh-CN"/>
              </w:rPr>
            </w:pPr>
            <w:bookmarkStart w:id="10" w:name="OLE_LINK7"/>
            <w:r>
              <w:rPr>
                <w:rFonts w:hint="eastAsia" w:ascii="宋体" w:hAnsi="宋体" w:eastAsia="宋体" w:cs="宋体"/>
                <w:sz w:val="18"/>
                <w:szCs w:val="18"/>
                <w:lang w:val="en-US" w:eastAsia="zh-CN"/>
              </w:rPr>
              <w:t>311401003</w:t>
            </w:r>
            <w:bookmarkEnd w:id="10"/>
          </w:p>
        </w:tc>
        <w:tc>
          <w:tcPr>
            <w:tcW w:w="1984"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第二外国语（日语）</w:t>
            </w:r>
          </w:p>
        </w:tc>
        <w:tc>
          <w:tcPr>
            <w:tcW w:w="1984"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Second Foreign Language(Japanese)</w:t>
            </w:r>
          </w:p>
        </w:tc>
        <w:tc>
          <w:tcPr>
            <w:tcW w:w="435"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w:t>
            </w:r>
          </w:p>
        </w:tc>
        <w:tc>
          <w:tcPr>
            <w:tcW w:w="52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70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939" w:type="dxa"/>
            <w:vMerge w:val="restart"/>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各学科可根据需要自行确定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5" w:type="dxa"/>
            <w:vMerge w:val="continue"/>
            <w:tcMar>
              <w:top w:w="68" w:type="dxa"/>
              <w:bottom w:w="68" w:type="dxa"/>
            </w:tcMar>
            <w:vAlign w:val="center"/>
          </w:tcPr>
          <w:p>
            <w:pPr>
              <w:jc w:val="center"/>
              <w:rPr>
                <w:rFonts w:hint="eastAsia" w:ascii="宋体" w:hAnsi="宋体" w:eastAsia="宋体" w:cs="宋体"/>
                <w:sz w:val="18"/>
                <w:szCs w:val="18"/>
              </w:rPr>
            </w:pPr>
          </w:p>
        </w:tc>
        <w:tc>
          <w:tcPr>
            <w:tcW w:w="1191"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311401004</w:t>
            </w:r>
          </w:p>
        </w:tc>
        <w:tc>
          <w:tcPr>
            <w:tcW w:w="1984"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第二外国语（法语）</w:t>
            </w:r>
          </w:p>
        </w:tc>
        <w:tc>
          <w:tcPr>
            <w:tcW w:w="1984"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Second Foreign Language(French)</w:t>
            </w:r>
          </w:p>
        </w:tc>
        <w:tc>
          <w:tcPr>
            <w:tcW w:w="435"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w:t>
            </w:r>
          </w:p>
        </w:tc>
        <w:tc>
          <w:tcPr>
            <w:tcW w:w="52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70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939" w:type="dxa"/>
            <w:vMerge w:val="continue"/>
            <w:tcMar>
              <w:top w:w="68" w:type="dxa"/>
              <w:bottom w:w="68" w:type="dxa"/>
            </w:tcMar>
            <w:vAlign w:val="center"/>
          </w:tcPr>
          <w:p>
            <w:pPr>
              <w:jc w:val="center"/>
              <w:rPr>
                <w:rFonts w:hint="eastAsia" w:ascii="宋体" w:hAns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5" w:type="dxa"/>
            <w:vMerge w:val="continue"/>
            <w:tcMar>
              <w:top w:w="68" w:type="dxa"/>
              <w:bottom w:w="68" w:type="dxa"/>
            </w:tcMar>
            <w:vAlign w:val="center"/>
          </w:tcPr>
          <w:p>
            <w:pPr>
              <w:jc w:val="center"/>
              <w:rPr>
                <w:rFonts w:hint="eastAsia" w:ascii="宋体" w:hAnsi="宋体" w:eastAsia="宋体" w:cs="宋体"/>
                <w:sz w:val="18"/>
                <w:szCs w:val="18"/>
              </w:rPr>
            </w:pPr>
          </w:p>
        </w:tc>
        <w:tc>
          <w:tcPr>
            <w:tcW w:w="1191"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311401005</w:t>
            </w:r>
          </w:p>
        </w:tc>
        <w:tc>
          <w:tcPr>
            <w:tcW w:w="1984"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第二外国语（德语）</w:t>
            </w:r>
          </w:p>
        </w:tc>
        <w:tc>
          <w:tcPr>
            <w:tcW w:w="1984"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Second foreign language(German)</w:t>
            </w:r>
          </w:p>
        </w:tc>
        <w:tc>
          <w:tcPr>
            <w:tcW w:w="435"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w:t>
            </w:r>
          </w:p>
        </w:tc>
        <w:tc>
          <w:tcPr>
            <w:tcW w:w="52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70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939" w:type="dxa"/>
            <w:vMerge w:val="continue"/>
            <w:tcMar>
              <w:top w:w="68" w:type="dxa"/>
              <w:bottom w:w="68" w:type="dxa"/>
            </w:tcMar>
            <w:vAlign w:val="center"/>
          </w:tcPr>
          <w:p>
            <w:pPr>
              <w:jc w:val="center"/>
              <w:rPr>
                <w:rFonts w:hint="eastAsia" w:ascii="宋体" w:hAns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5" w:type="dxa"/>
            <w:vMerge w:val="continue"/>
            <w:tcMar>
              <w:top w:w="68" w:type="dxa"/>
              <w:bottom w:w="68" w:type="dxa"/>
            </w:tcMar>
            <w:vAlign w:val="center"/>
          </w:tcPr>
          <w:p>
            <w:pPr>
              <w:jc w:val="center"/>
              <w:rPr>
                <w:rFonts w:hint="eastAsia" w:ascii="宋体" w:hAnsi="宋体" w:eastAsia="宋体" w:cs="宋体"/>
                <w:sz w:val="18"/>
                <w:szCs w:val="18"/>
              </w:rPr>
            </w:pPr>
          </w:p>
        </w:tc>
        <w:tc>
          <w:tcPr>
            <w:tcW w:w="1191"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310401085</w:t>
            </w:r>
          </w:p>
        </w:tc>
        <w:tc>
          <w:tcPr>
            <w:tcW w:w="1984"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人文素质类课程</w:t>
            </w:r>
          </w:p>
        </w:tc>
        <w:tc>
          <w:tcPr>
            <w:tcW w:w="1984"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Courses of Humanities</w:t>
            </w:r>
          </w:p>
        </w:tc>
        <w:tc>
          <w:tcPr>
            <w:tcW w:w="435"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16</w:t>
            </w:r>
          </w:p>
        </w:tc>
        <w:tc>
          <w:tcPr>
            <w:tcW w:w="52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70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939" w:type="dxa"/>
            <w:vMerge w:val="continue"/>
            <w:tcMar>
              <w:top w:w="68" w:type="dxa"/>
              <w:bottom w:w="68" w:type="dxa"/>
            </w:tcMar>
            <w:vAlign w:val="center"/>
          </w:tcPr>
          <w:p>
            <w:pPr>
              <w:jc w:val="center"/>
              <w:rPr>
                <w:rFonts w:hint="eastAsia" w:ascii="宋体" w:hAns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5" w:type="dxa"/>
            <w:vMerge w:val="continue"/>
            <w:tcMar>
              <w:top w:w="68" w:type="dxa"/>
              <w:bottom w:w="68" w:type="dxa"/>
            </w:tcMar>
            <w:vAlign w:val="center"/>
          </w:tcPr>
          <w:p>
            <w:pPr>
              <w:jc w:val="center"/>
              <w:rPr>
                <w:rFonts w:hint="eastAsia" w:ascii="宋体" w:hAnsi="宋体" w:eastAsia="宋体" w:cs="宋体"/>
                <w:sz w:val="18"/>
                <w:szCs w:val="18"/>
              </w:rPr>
            </w:pPr>
          </w:p>
        </w:tc>
        <w:tc>
          <w:tcPr>
            <w:tcW w:w="1191"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311301022</w:t>
            </w:r>
          </w:p>
        </w:tc>
        <w:tc>
          <w:tcPr>
            <w:tcW w:w="1984"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体育健身类课程</w:t>
            </w:r>
          </w:p>
        </w:tc>
        <w:tc>
          <w:tcPr>
            <w:tcW w:w="1984"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P.E. and Fitness Course</w:t>
            </w:r>
          </w:p>
        </w:tc>
        <w:tc>
          <w:tcPr>
            <w:tcW w:w="435"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16</w:t>
            </w:r>
          </w:p>
        </w:tc>
        <w:tc>
          <w:tcPr>
            <w:tcW w:w="52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70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939" w:type="dxa"/>
            <w:vMerge w:val="continue"/>
            <w:tcMar>
              <w:top w:w="68" w:type="dxa"/>
              <w:bottom w:w="68" w:type="dxa"/>
            </w:tcMar>
            <w:vAlign w:val="center"/>
          </w:tcPr>
          <w:p>
            <w:pPr>
              <w:jc w:val="center"/>
              <w:rPr>
                <w:rFonts w:hint="eastAsia" w:ascii="宋体" w:hAns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5" w:type="dxa"/>
            <w:vMerge w:val="restart"/>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专业必修课（XX学分）</w:t>
            </w:r>
          </w:p>
        </w:tc>
        <w:tc>
          <w:tcPr>
            <w:tcW w:w="1191" w:type="dxa"/>
            <w:tcMar>
              <w:top w:w="68" w:type="dxa"/>
              <w:bottom w:w="68" w:type="dxa"/>
            </w:tcMar>
            <w:vAlign w:val="center"/>
          </w:tcPr>
          <w:p>
            <w:pPr>
              <w:jc w:val="center"/>
              <w:rPr>
                <w:rFonts w:hint="eastAsia" w:ascii="宋体" w:hAnsi="宋体" w:eastAsia="宋体" w:cs="宋体"/>
                <w:sz w:val="18"/>
                <w:szCs w:val="18"/>
                <w:lang w:val="en-US" w:eastAsia="zh-CN"/>
              </w:rPr>
            </w:pPr>
          </w:p>
        </w:tc>
        <w:tc>
          <w:tcPr>
            <w:tcW w:w="1984" w:type="dxa"/>
            <w:tcMar>
              <w:top w:w="68" w:type="dxa"/>
              <w:bottom w:w="68" w:type="dxa"/>
            </w:tcMar>
            <w:vAlign w:val="center"/>
          </w:tcPr>
          <w:p>
            <w:pPr>
              <w:jc w:val="center"/>
              <w:rPr>
                <w:rFonts w:hint="eastAsia" w:ascii="宋体" w:hAnsi="宋体" w:eastAsia="宋体" w:cs="宋体"/>
                <w:sz w:val="18"/>
                <w:szCs w:val="18"/>
                <w:lang w:val="en-US" w:eastAsia="zh-CN"/>
              </w:rPr>
            </w:pPr>
          </w:p>
        </w:tc>
        <w:tc>
          <w:tcPr>
            <w:tcW w:w="1984" w:type="dxa"/>
            <w:vAlign w:val="center"/>
          </w:tcPr>
          <w:p>
            <w:pPr>
              <w:jc w:val="center"/>
              <w:rPr>
                <w:rFonts w:hint="eastAsia" w:ascii="宋体" w:hAnsi="宋体" w:eastAsia="宋体" w:cs="宋体"/>
                <w:sz w:val="18"/>
                <w:szCs w:val="18"/>
                <w:lang w:val="en-US" w:eastAsia="zh-CN"/>
              </w:rPr>
            </w:pPr>
          </w:p>
        </w:tc>
        <w:tc>
          <w:tcPr>
            <w:tcW w:w="435" w:type="dxa"/>
            <w:vAlign w:val="center"/>
          </w:tcPr>
          <w:p>
            <w:pPr>
              <w:jc w:val="center"/>
              <w:rPr>
                <w:rFonts w:hint="eastAsia" w:ascii="宋体" w:hAnsi="宋体" w:eastAsia="宋体" w:cs="宋体"/>
                <w:sz w:val="18"/>
                <w:szCs w:val="18"/>
                <w:lang w:val="en-US" w:eastAsia="zh-CN"/>
              </w:rPr>
            </w:pPr>
          </w:p>
        </w:tc>
        <w:tc>
          <w:tcPr>
            <w:tcW w:w="525" w:type="dxa"/>
            <w:tcMar>
              <w:top w:w="68" w:type="dxa"/>
              <w:bottom w:w="68" w:type="dxa"/>
            </w:tcMar>
            <w:vAlign w:val="center"/>
          </w:tcPr>
          <w:p>
            <w:pPr>
              <w:jc w:val="center"/>
              <w:rPr>
                <w:rFonts w:hint="eastAsia" w:ascii="宋体" w:hAnsi="宋体" w:eastAsia="宋体" w:cs="宋体"/>
                <w:sz w:val="18"/>
                <w:szCs w:val="18"/>
                <w:lang w:val="en-US" w:eastAsia="zh-CN"/>
              </w:rPr>
            </w:pPr>
          </w:p>
        </w:tc>
        <w:tc>
          <w:tcPr>
            <w:tcW w:w="705" w:type="dxa"/>
            <w:tcMar>
              <w:top w:w="68" w:type="dxa"/>
              <w:bottom w:w="68" w:type="dxa"/>
            </w:tcMar>
            <w:vAlign w:val="center"/>
          </w:tcPr>
          <w:p>
            <w:pPr>
              <w:jc w:val="center"/>
              <w:rPr>
                <w:rFonts w:hint="eastAsia" w:ascii="宋体" w:hAnsi="宋体" w:eastAsia="宋体" w:cs="宋体"/>
                <w:sz w:val="18"/>
                <w:szCs w:val="18"/>
                <w:lang w:val="en-US" w:eastAsia="zh-CN"/>
              </w:rPr>
            </w:pPr>
          </w:p>
        </w:tc>
        <w:tc>
          <w:tcPr>
            <w:tcW w:w="939" w:type="dxa"/>
            <w:tcMar>
              <w:top w:w="68" w:type="dxa"/>
              <w:bottom w:w="68" w:type="dxa"/>
            </w:tcMar>
            <w:vAlign w:val="center"/>
          </w:tcPr>
          <w:p>
            <w:pPr>
              <w:jc w:val="center"/>
              <w:rPr>
                <w:rFonts w:hint="eastAsia" w:ascii="宋体" w:hAns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5" w:type="dxa"/>
            <w:vMerge w:val="continue"/>
            <w:tcMar>
              <w:top w:w="68" w:type="dxa"/>
              <w:bottom w:w="68" w:type="dxa"/>
            </w:tcMar>
            <w:vAlign w:val="center"/>
          </w:tcPr>
          <w:p>
            <w:pPr>
              <w:jc w:val="center"/>
              <w:rPr>
                <w:rFonts w:hint="eastAsia" w:ascii="宋体" w:hAnsi="宋体" w:eastAsia="宋体" w:cs="宋体"/>
                <w:sz w:val="18"/>
                <w:szCs w:val="18"/>
              </w:rPr>
            </w:pPr>
          </w:p>
        </w:tc>
        <w:tc>
          <w:tcPr>
            <w:tcW w:w="1191" w:type="dxa"/>
            <w:tcMar>
              <w:top w:w="68" w:type="dxa"/>
              <w:bottom w:w="68" w:type="dxa"/>
            </w:tcMar>
            <w:vAlign w:val="center"/>
          </w:tcPr>
          <w:p>
            <w:pPr>
              <w:jc w:val="center"/>
              <w:rPr>
                <w:rFonts w:hint="eastAsia" w:ascii="宋体" w:hAnsi="宋体" w:eastAsia="宋体" w:cs="宋体"/>
                <w:sz w:val="18"/>
                <w:szCs w:val="18"/>
                <w:lang w:val="en-US" w:eastAsia="zh-CN"/>
              </w:rPr>
            </w:pPr>
          </w:p>
        </w:tc>
        <w:tc>
          <w:tcPr>
            <w:tcW w:w="1984" w:type="dxa"/>
            <w:tcMar>
              <w:top w:w="68" w:type="dxa"/>
              <w:bottom w:w="68" w:type="dxa"/>
            </w:tcMar>
            <w:vAlign w:val="center"/>
          </w:tcPr>
          <w:p>
            <w:pPr>
              <w:jc w:val="center"/>
              <w:rPr>
                <w:rFonts w:hint="eastAsia" w:ascii="宋体" w:hAnsi="宋体" w:eastAsia="宋体" w:cs="宋体"/>
                <w:sz w:val="18"/>
                <w:szCs w:val="18"/>
                <w:lang w:val="en-US" w:eastAsia="zh-CN"/>
              </w:rPr>
            </w:pPr>
          </w:p>
        </w:tc>
        <w:tc>
          <w:tcPr>
            <w:tcW w:w="1984" w:type="dxa"/>
            <w:vAlign w:val="center"/>
          </w:tcPr>
          <w:p>
            <w:pPr>
              <w:jc w:val="center"/>
              <w:rPr>
                <w:rFonts w:hint="eastAsia" w:ascii="宋体" w:hAnsi="宋体" w:eastAsia="宋体" w:cs="宋体"/>
                <w:sz w:val="18"/>
                <w:szCs w:val="18"/>
                <w:lang w:val="en-US" w:eastAsia="zh-CN"/>
              </w:rPr>
            </w:pPr>
          </w:p>
        </w:tc>
        <w:tc>
          <w:tcPr>
            <w:tcW w:w="435" w:type="dxa"/>
            <w:vAlign w:val="center"/>
          </w:tcPr>
          <w:p>
            <w:pPr>
              <w:jc w:val="center"/>
              <w:rPr>
                <w:rFonts w:hint="eastAsia" w:ascii="宋体" w:hAnsi="宋体" w:eastAsia="宋体" w:cs="宋体"/>
                <w:sz w:val="18"/>
                <w:szCs w:val="18"/>
                <w:lang w:val="en-US" w:eastAsia="zh-CN"/>
              </w:rPr>
            </w:pPr>
          </w:p>
        </w:tc>
        <w:tc>
          <w:tcPr>
            <w:tcW w:w="525" w:type="dxa"/>
            <w:tcMar>
              <w:top w:w="68" w:type="dxa"/>
              <w:bottom w:w="68" w:type="dxa"/>
            </w:tcMar>
            <w:vAlign w:val="center"/>
          </w:tcPr>
          <w:p>
            <w:pPr>
              <w:jc w:val="center"/>
              <w:rPr>
                <w:rFonts w:hint="eastAsia" w:ascii="宋体" w:hAnsi="宋体" w:eastAsia="宋体" w:cs="宋体"/>
                <w:sz w:val="18"/>
                <w:szCs w:val="18"/>
                <w:lang w:val="en-US" w:eastAsia="zh-CN"/>
              </w:rPr>
            </w:pPr>
          </w:p>
        </w:tc>
        <w:tc>
          <w:tcPr>
            <w:tcW w:w="705" w:type="dxa"/>
            <w:tcMar>
              <w:top w:w="68" w:type="dxa"/>
              <w:bottom w:w="68" w:type="dxa"/>
            </w:tcMar>
            <w:vAlign w:val="center"/>
          </w:tcPr>
          <w:p>
            <w:pPr>
              <w:jc w:val="center"/>
              <w:rPr>
                <w:rFonts w:hint="eastAsia" w:ascii="宋体" w:hAnsi="宋体" w:eastAsia="宋体" w:cs="宋体"/>
                <w:sz w:val="18"/>
                <w:szCs w:val="18"/>
                <w:lang w:val="en-US" w:eastAsia="zh-CN"/>
              </w:rPr>
            </w:pPr>
          </w:p>
        </w:tc>
        <w:tc>
          <w:tcPr>
            <w:tcW w:w="939" w:type="dxa"/>
            <w:tcMar>
              <w:top w:w="68" w:type="dxa"/>
              <w:bottom w:w="68" w:type="dxa"/>
            </w:tcMar>
            <w:vAlign w:val="center"/>
          </w:tcPr>
          <w:p>
            <w:pPr>
              <w:jc w:val="center"/>
              <w:rPr>
                <w:rFonts w:hint="eastAsia" w:ascii="宋体" w:hAns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5" w:type="dxa"/>
            <w:vMerge w:val="continue"/>
            <w:tcMar>
              <w:top w:w="68" w:type="dxa"/>
              <w:bottom w:w="68" w:type="dxa"/>
            </w:tcMar>
            <w:vAlign w:val="center"/>
          </w:tcPr>
          <w:p>
            <w:pPr>
              <w:jc w:val="center"/>
              <w:rPr>
                <w:rFonts w:hint="eastAsia" w:ascii="宋体" w:hAnsi="宋体" w:eastAsia="宋体" w:cs="宋体"/>
                <w:sz w:val="18"/>
                <w:szCs w:val="18"/>
              </w:rPr>
            </w:pPr>
          </w:p>
        </w:tc>
        <w:tc>
          <w:tcPr>
            <w:tcW w:w="1191" w:type="dxa"/>
            <w:tcMar>
              <w:top w:w="68" w:type="dxa"/>
              <w:bottom w:w="68" w:type="dxa"/>
            </w:tcMar>
            <w:vAlign w:val="center"/>
          </w:tcPr>
          <w:p>
            <w:pPr>
              <w:jc w:val="center"/>
              <w:rPr>
                <w:rFonts w:hint="eastAsia" w:ascii="宋体" w:hAnsi="宋体" w:eastAsia="宋体" w:cs="宋体"/>
                <w:sz w:val="18"/>
                <w:szCs w:val="18"/>
                <w:lang w:val="en-US" w:eastAsia="zh-CN"/>
              </w:rPr>
            </w:pPr>
          </w:p>
        </w:tc>
        <w:tc>
          <w:tcPr>
            <w:tcW w:w="1984" w:type="dxa"/>
            <w:tcMar>
              <w:top w:w="68" w:type="dxa"/>
              <w:bottom w:w="68" w:type="dxa"/>
            </w:tcMar>
            <w:vAlign w:val="center"/>
          </w:tcPr>
          <w:p>
            <w:pPr>
              <w:jc w:val="center"/>
              <w:rPr>
                <w:rFonts w:hint="eastAsia" w:ascii="宋体" w:hAnsi="宋体" w:eastAsia="宋体" w:cs="宋体"/>
                <w:sz w:val="18"/>
                <w:szCs w:val="18"/>
                <w:lang w:val="en-US" w:eastAsia="zh-CN"/>
              </w:rPr>
            </w:pPr>
          </w:p>
        </w:tc>
        <w:tc>
          <w:tcPr>
            <w:tcW w:w="1984" w:type="dxa"/>
            <w:vAlign w:val="center"/>
          </w:tcPr>
          <w:p>
            <w:pPr>
              <w:jc w:val="center"/>
              <w:rPr>
                <w:rFonts w:hint="eastAsia" w:ascii="宋体" w:hAnsi="宋体" w:eastAsia="宋体" w:cs="宋体"/>
                <w:sz w:val="18"/>
                <w:szCs w:val="18"/>
                <w:lang w:val="en-US" w:eastAsia="zh-CN"/>
              </w:rPr>
            </w:pPr>
          </w:p>
        </w:tc>
        <w:tc>
          <w:tcPr>
            <w:tcW w:w="435" w:type="dxa"/>
            <w:vAlign w:val="center"/>
          </w:tcPr>
          <w:p>
            <w:pPr>
              <w:jc w:val="center"/>
              <w:rPr>
                <w:rFonts w:hint="eastAsia" w:ascii="宋体" w:hAnsi="宋体" w:eastAsia="宋体" w:cs="宋体"/>
                <w:sz w:val="18"/>
                <w:szCs w:val="18"/>
                <w:lang w:val="en-US" w:eastAsia="zh-CN"/>
              </w:rPr>
            </w:pPr>
          </w:p>
        </w:tc>
        <w:tc>
          <w:tcPr>
            <w:tcW w:w="525" w:type="dxa"/>
            <w:tcMar>
              <w:top w:w="68" w:type="dxa"/>
              <w:bottom w:w="68" w:type="dxa"/>
            </w:tcMar>
            <w:vAlign w:val="center"/>
          </w:tcPr>
          <w:p>
            <w:pPr>
              <w:jc w:val="center"/>
              <w:rPr>
                <w:rFonts w:hint="eastAsia" w:ascii="宋体" w:hAnsi="宋体" w:eastAsia="宋体" w:cs="宋体"/>
                <w:sz w:val="18"/>
                <w:szCs w:val="18"/>
                <w:lang w:val="en-US" w:eastAsia="zh-CN"/>
              </w:rPr>
            </w:pPr>
          </w:p>
        </w:tc>
        <w:tc>
          <w:tcPr>
            <w:tcW w:w="705" w:type="dxa"/>
            <w:tcMar>
              <w:top w:w="68" w:type="dxa"/>
              <w:bottom w:w="68" w:type="dxa"/>
            </w:tcMar>
            <w:vAlign w:val="center"/>
          </w:tcPr>
          <w:p>
            <w:pPr>
              <w:jc w:val="center"/>
              <w:rPr>
                <w:rFonts w:hint="eastAsia" w:ascii="宋体" w:hAnsi="宋体" w:eastAsia="宋体" w:cs="宋体"/>
                <w:sz w:val="18"/>
                <w:szCs w:val="18"/>
                <w:lang w:val="en-US" w:eastAsia="zh-CN"/>
              </w:rPr>
            </w:pPr>
          </w:p>
        </w:tc>
        <w:tc>
          <w:tcPr>
            <w:tcW w:w="939" w:type="dxa"/>
            <w:tcMar>
              <w:top w:w="68" w:type="dxa"/>
              <w:bottom w:w="68" w:type="dxa"/>
            </w:tcMar>
            <w:vAlign w:val="center"/>
          </w:tcPr>
          <w:p>
            <w:pPr>
              <w:jc w:val="center"/>
              <w:rPr>
                <w:rFonts w:hint="eastAsia" w:ascii="宋体" w:hAns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5" w:type="dxa"/>
            <w:vMerge w:val="restart"/>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专业选修课（XX学分）</w:t>
            </w:r>
          </w:p>
        </w:tc>
        <w:tc>
          <w:tcPr>
            <w:tcW w:w="1191" w:type="dxa"/>
            <w:tcMar>
              <w:top w:w="68" w:type="dxa"/>
              <w:bottom w:w="68" w:type="dxa"/>
            </w:tcMar>
            <w:vAlign w:val="center"/>
          </w:tcPr>
          <w:p>
            <w:pPr>
              <w:jc w:val="center"/>
              <w:rPr>
                <w:rFonts w:hint="eastAsia" w:ascii="宋体" w:hAnsi="宋体" w:eastAsia="宋体" w:cs="宋体"/>
                <w:sz w:val="18"/>
                <w:szCs w:val="18"/>
                <w:lang w:val="en-US" w:eastAsia="zh-CN"/>
              </w:rPr>
            </w:pPr>
          </w:p>
        </w:tc>
        <w:tc>
          <w:tcPr>
            <w:tcW w:w="1984" w:type="dxa"/>
            <w:tcMar>
              <w:top w:w="68" w:type="dxa"/>
              <w:bottom w:w="68" w:type="dxa"/>
            </w:tcMar>
            <w:vAlign w:val="center"/>
          </w:tcPr>
          <w:p>
            <w:pPr>
              <w:jc w:val="center"/>
              <w:rPr>
                <w:rFonts w:hint="eastAsia" w:ascii="宋体" w:hAnsi="宋体" w:eastAsia="宋体" w:cs="宋体"/>
                <w:sz w:val="18"/>
                <w:szCs w:val="18"/>
                <w:lang w:val="en-US" w:eastAsia="zh-CN"/>
              </w:rPr>
            </w:pPr>
          </w:p>
        </w:tc>
        <w:tc>
          <w:tcPr>
            <w:tcW w:w="1984" w:type="dxa"/>
            <w:vAlign w:val="center"/>
          </w:tcPr>
          <w:p>
            <w:pPr>
              <w:jc w:val="center"/>
              <w:rPr>
                <w:rFonts w:hint="eastAsia" w:ascii="宋体" w:hAnsi="宋体" w:eastAsia="宋体" w:cs="宋体"/>
                <w:sz w:val="18"/>
                <w:szCs w:val="18"/>
                <w:lang w:val="en-US" w:eastAsia="zh-CN"/>
              </w:rPr>
            </w:pPr>
          </w:p>
        </w:tc>
        <w:tc>
          <w:tcPr>
            <w:tcW w:w="435" w:type="dxa"/>
            <w:vAlign w:val="center"/>
          </w:tcPr>
          <w:p>
            <w:pPr>
              <w:jc w:val="center"/>
              <w:rPr>
                <w:rFonts w:hint="eastAsia" w:ascii="宋体" w:hAnsi="宋体" w:eastAsia="宋体" w:cs="宋体"/>
                <w:sz w:val="18"/>
                <w:szCs w:val="18"/>
                <w:lang w:val="en-US" w:eastAsia="zh-CN"/>
              </w:rPr>
            </w:pPr>
          </w:p>
        </w:tc>
        <w:tc>
          <w:tcPr>
            <w:tcW w:w="525" w:type="dxa"/>
            <w:tcMar>
              <w:top w:w="68" w:type="dxa"/>
              <w:bottom w:w="68" w:type="dxa"/>
            </w:tcMar>
            <w:vAlign w:val="center"/>
          </w:tcPr>
          <w:p>
            <w:pPr>
              <w:jc w:val="center"/>
              <w:rPr>
                <w:rFonts w:hint="eastAsia" w:ascii="宋体" w:hAnsi="宋体" w:eastAsia="宋体" w:cs="宋体"/>
                <w:sz w:val="18"/>
                <w:szCs w:val="18"/>
                <w:lang w:val="en-US" w:eastAsia="zh-CN"/>
              </w:rPr>
            </w:pPr>
          </w:p>
        </w:tc>
        <w:tc>
          <w:tcPr>
            <w:tcW w:w="705" w:type="dxa"/>
            <w:tcMar>
              <w:top w:w="68" w:type="dxa"/>
              <w:bottom w:w="68" w:type="dxa"/>
            </w:tcMar>
            <w:vAlign w:val="center"/>
          </w:tcPr>
          <w:p>
            <w:pPr>
              <w:jc w:val="center"/>
              <w:rPr>
                <w:rFonts w:hint="eastAsia" w:ascii="宋体" w:hAnsi="宋体" w:eastAsia="宋体" w:cs="宋体"/>
                <w:sz w:val="18"/>
                <w:szCs w:val="18"/>
                <w:lang w:val="en-US" w:eastAsia="zh-CN"/>
              </w:rPr>
            </w:pPr>
          </w:p>
        </w:tc>
        <w:tc>
          <w:tcPr>
            <w:tcW w:w="939" w:type="dxa"/>
            <w:tcMar>
              <w:top w:w="68" w:type="dxa"/>
              <w:bottom w:w="68" w:type="dxa"/>
            </w:tcMar>
            <w:vAlign w:val="center"/>
          </w:tcPr>
          <w:p>
            <w:pPr>
              <w:jc w:val="center"/>
              <w:rPr>
                <w:rFonts w:hint="eastAsia" w:ascii="宋体" w:hAns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5" w:type="dxa"/>
            <w:vMerge w:val="continue"/>
            <w:tcMar>
              <w:top w:w="68" w:type="dxa"/>
              <w:bottom w:w="68" w:type="dxa"/>
            </w:tcMar>
            <w:vAlign w:val="center"/>
          </w:tcPr>
          <w:p>
            <w:pPr>
              <w:jc w:val="center"/>
              <w:rPr>
                <w:rFonts w:hint="eastAsia" w:ascii="宋体" w:hAnsi="宋体" w:eastAsia="宋体" w:cs="宋体"/>
                <w:sz w:val="18"/>
                <w:szCs w:val="18"/>
              </w:rPr>
            </w:pPr>
          </w:p>
        </w:tc>
        <w:tc>
          <w:tcPr>
            <w:tcW w:w="1191" w:type="dxa"/>
            <w:tcMar>
              <w:top w:w="68" w:type="dxa"/>
              <w:bottom w:w="68" w:type="dxa"/>
            </w:tcMar>
            <w:vAlign w:val="center"/>
          </w:tcPr>
          <w:p>
            <w:pPr>
              <w:jc w:val="center"/>
              <w:rPr>
                <w:rFonts w:hint="eastAsia" w:ascii="宋体" w:hAnsi="宋体" w:eastAsia="宋体" w:cs="宋体"/>
                <w:sz w:val="18"/>
                <w:szCs w:val="18"/>
                <w:lang w:val="en-US" w:eastAsia="zh-CN"/>
              </w:rPr>
            </w:pPr>
          </w:p>
        </w:tc>
        <w:tc>
          <w:tcPr>
            <w:tcW w:w="1984" w:type="dxa"/>
            <w:tcMar>
              <w:top w:w="68" w:type="dxa"/>
              <w:bottom w:w="68" w:type="dxa"/>
            </w:tcMar>
            <w:vAlign w:val="center"/>
          </w:tcPr>
          <w:p>
            <w:pPr>
              <w:jc w:val="center"/>
              <w:rPr>
                <w:rFonts w:hint="eastAsia" w:ascii="宋体" w:hAnsi="宋体" w:eastAsia="宋体" w:cs="宋体"/>
                <w:sz w:val="18"/>
                <w:szCs w:val="18"/>
                <w:lang w:val="en-US" w:eastAsia="zh-CN"/>
              </w:rPr>
            </w:pPr>
          </w:p>
        </w:tc>
        <w:tc>
          <w:tcPr>
            <w:tcW w:w="1984" w:type="dxa"/>
            <w:vAlign w:val="center"/>
          </w:tcPr>
          <w:p>
            <w:pPr>
              <w:jc w:val="center"/>
              <w:rPr>
                <w:rFonts w:hint="eastAsia" w:ascii="宋体" w:hAnsi="宋体" w:eastAsia="宋体" w:cs="宋体"/>
                <w:sz w:val="18"/>
                <w:szCs w:val="18"/>
                <w:lang w:val="en-US" w:eastAsia="zh-CN"/>
              </w:rPr>
            </w:pPr>
          </w:p>
        </w:tc>
        <w:tc>
          <w:tcPr>
            <w:tcW w:w="435" w:type="dxa"/>
            <w:vAlign w:val="center"/>
          </w:tcPr>
          <w:p>
            <w:pPr>
              <w:jc w:val="center"/>
              <w:rPr>
                <w:rFonts w:hint="eastAsia" w:ascii="宋体" w:hAnsi="宋体" w:eastAsia="宋体" w:cs="宋体"/>
                <w:sz w:val="18"/>
                <w:szCs w:val="18"/>
                <w:lang w:val="en-US" w:eastAsia="zh-CN"/>
              </w:rPr>
            </w:pPr>
          </w:p>
        </w:tc>
        <w:tc>
          <w:tcPr>
            <w:tcW w:w="525" w:type="dxa"/>
            <w:tcMar>
              <w:top w:w="68" w:type="dxa"/>
              <w:bottom w:w="68" w:type="dxa"/>
            </w:tcMar>
            <w:vAlign w:val="center"/>
          </w:tcPr>
          <w:p>
            <w:pPr>
              <w:jc w:val="center"/>
              <w:rPr>
                <w:rFonts w:hint="eastAsia" w:ascii="宋体" w:hAnsi="宋体" w:eastAsia="宋体" w:cs="宋体"/>
                <w:sz w:val="18"/>
                <w:szCs w:val="18"/>
                <w:lang w:val="en-US" w:eastAsia="zh-CN"/>
              </w:rPr>
            </w:pPr>
          </w:p>
        </w:tc>
        <w:tc>
          <w:tcPr>
            <w:tcW w:w="705" w:type="dxa"/>
            <w:tcMar>
              <w:top w:w="68" w:type="dxa"/>
              <w:bottom w:w="68" w:type="dxa"/>
            </w:tcMar>
            <w:vAlign w:val="center"/>
          </w:tcPr>
          <w:p>
            <w:pPr>
              <w:jc w:val="center"/>
              <w:rPr>
                <w:rFonts w:hint="eastAsia" w:ascii="宋体" w:hAnsi="宋体" w:eastAsia="宋体" w:cs="宋体"/>
                <w:sz w:val="18"/>
                <w:szCs w:val="18"/>
                <w:lang w:val="en-US" w:eastAsia="zh-CN"/>
              </w:rPr>
            </w:pPr>
          </w:p>
        </w:tc>
        <w:tc>
          <w:tcPr>
            <w:tcW w:w="939" w:type="dxa"/>
            <w:tcMar>
              <w:top w:w="68" w:type="dxa"/>
              <w:bottom w:w="68" w:type="dxa"/>
            </w:tcMar>
            <w:vAlign w:val="center"/>
          </w:tcPr>
          <w:p>
            <w:pPr>
              <w:jc w:val="center"/>
              <w:rPr>
                <w:rFonts w:hint="eastAsia" w:ascii="宋体" w:hAns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5" w:type="dxa"/>
            <w:vMerge w:val="continue"/>
            <w:tcMar>
              <w:top w:w="68" w:type="dxa"/>
              <w:bottom w:w="68" w:type="dxa"/>
            </w:tcMar>
            <w:vAlign w:val="center"/>
          </w:tcPr>
          <w:p>
            <w:pPr>
              <w:jc w:val="center"/>
              <w:rPr>
                <w:rFonts w:hint="eastAsia" w:ascii="宋体" w:hAnsi="宋体" w:eastAsia="宋体" w:cs="宋体"/>
                <w:sz w:val="18"/>
                <w:szCs w:val="18"/>
              </w:rPr>
            </w:pPr>
          </w:p>
        </w:tc>
        <w:tc>
          <w:tcPr>
            <w:tcW w:w="1191" w:type="dxa"/>
            <w:tcMar>
              <w:top w:w="68" w:type="dxa"/>
              <w:bottom w:w="68" w:type="dxa"/>
            </w:tcMar>
            <w:vAlign w:val="center"/>
          </w:tcPr>
          <w:p>
            <w:pPr>
              <w:jc w:val="center"/>
              <w:rPr>
                <w:rFonts w:hint="eastAsia" w:ascii="宋体" w:hAnsi="宋体" w:eastAsia="宋体" w:cs="宋体"/>
                <w:sz w:val="18"/>
                <w:szCs w:val="18"/>
                <w:lang w:val="en-US" w:eastAsia="zh-CN"/>
              </w:rPr>
            </w:pPr>
          </w:p>
        </w:tc>
        <w:tc>
          <w:tcPr>
            <w:tcW w:w="1984" w:type="dxa"/>
            <w:tcMar>
              <w:top w:w="68" w:type="dxa"/>
              <w:bottom w:w="68" w:type="dxa"/>
            </w:tcMar>
            <w:vAlign w:val="center"/>
          </w:tcPr>
          <w:p>
            <w:pPr>
              <w:jc w:val="center"/>
              <w:rPr>
                <w:rFonts w:hint="eastAsia" w:ascii="宋体" w:hAnsi="宋体" w:eastAsia="宋体" w:cs="宋体"/>
                <w:sz w:val="18"/>
                <w:szCs w:val="18"/>
                <w:lang w:val="en-US" w:eastAsia="zh-CN"/>
              </w:rPr>
            </w:pPr>
          </w:p>
        </w:tc>
        <w:tc>
          <w:tcPr>
            <w:tcW w:w="1984" w:type="dxa"/>
            <w:vAlign w:val="center"/>
          </w:tcPr>
          <w:p>
            <w:pPr>
              <w:jc w:val="center"/>
              <w:rPr>
                <w:rFonts w:hint="eastAsia" w:ascii="宋体" w:hAnsi="宋体" w:eastAsia="宋体" w:cs="宋体"/>
                <w:sz w:val="18"/>
                <w:szCs w:val="18"/>
                <w:lang w:val="en-US" w:eastAsia="zh-CN"/>
              </w:rPr>
            </w:pPr>
          </w:p>
        </w:tc>
        <w:tc>
          <w:tcPr>
            <w:tcW w:w="435" w:type="dxa"/>
            <w:vAlign w:val="center"/>
          </w:tcPr>
          <w:p>
            <w:pPr>
              <w:jc w:val="center"/>
              <w:rPr>
                <w:rFonts w:hint="eastAsia" w:ascii="宋体" w:hAnsi="宋体" w:eastAsia="宋体" w:cs="宋体"/>
                <w:sz w:val="18"/>
                <w:szCs w:val="18"/>
                <w:lang w:val="en-US" w:eastAsia="zh-CN"/>
              </w:rPr>
            </w:pPr>
          </w:p>
        </w:tc>
        <w:tc>
          <w:tcPr>
            <w:tcW w:w="525" w:type="dxa"/>
            <w:tcMar>
              <w:top w:w="68" w:type="dxa"/>
              <w:bottom w:w="68" w:type="dxa"/>
            </w:tcMar>
            <w:vAlign w:val="center"/>
          </w:tcPr>
          <w:p>
            <w:pPr>
              <w:jc w:val="center"/>
              <w:rPr>
                <w:rFonts w:hint="eastAsia" w:ascii="宋体" w:hAnsi="宋体" w:eastAsia="宋体" w:cs="宋体"/>
                <w:sz w:val="18"/>
                <w:szCs w:val="18"/>
                <w:lang w:val="en-US" w:eastAsia="zh-CN"/>
              </w:rPr>
            </w:pPr>
          </w:p>
        </w:tc>
        <w:tc>
          <w:tcPr>
            <w:tcW w:w="705" w:type="dxa"/>
            <w:tcMar>
              <w:top w:w="68" w:type="dxa"/>
              <w:bottom w:w="68" w:type="dxa"/>
            </w:tcMar>
            <w:vAlign w:val="center"/>
          </w:tcPr>
          <w:p>
            <w:pPr>
              <w:jc w:val="center"/>
              <w:rPr>
                <w:rFonts w:hint="eastAsia" w:ascii="宋体" w:hAnsi="宋体" w:eastAsia="宋体" w:cs="宋体"/>
                <w:sz w:val="18"/>
                <w:szCs w:val="18"/>
                <w:lang w:val="en-US" w:eastAsia="zh-CN"/>
              </w:rPr>
            </w:pPr>
          </w:p>
        </w:tc>
        <w:tc>
          <w:tcPr>
            <w:tcW w:w="939" w:type="dxa"/>
            <w:tcMar>
              <w:top w:w="68" w:type="dxa"/>
              <w:bottom w:w="68" w:type="dxa"/>
            </w:tcMar>
            <w:vAlign w:val="center"/>
          </w:tcPr>
          <w:p>
            <w:pPr>
              <w:jc w:val="center"/>
              <w:rPr>
                <w:rFonts w:hint="eastAsia" w:ascii="宋体" w:hAnsi="宋体" w:eastAsia="宋体" w:cs="宋体"/>
                <w:sz w:val="18"/>
                <w:szCs w:val="18"/>
                <w:lang w:val="en-US" w:eastAsia="zh-CN"/>
              </w:rPr>
            </w:pP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before="156" w:beforeLines="50" w:after="156" w:afterLines="50" w:line="480" w:lineRule="exact"/>
        <w:ind w:firstLine="562" w:firstLineChars="200"/>
        <w:textAlignment w:val="auto"/>
        <w:outlineLvl w:val="2"/>
        <w:rPr>
          <w:rFonts w:hint="eastAsia" w:ascii="黑体" w:hAnsi="黑体" w:eastAsia="黑体" w:cs="黑体"/>
          <w:b/>
          <w:bCs/>
          <w:kern w:val="0"/>
          <w:sz w:val="28"/>
          <w:szCs w:val="28"/>
        </w:rPr>
      </w:pPr>
    </w:p>
    <w:p>
      <w:pPr>
        <w:keepNext w:val="0"/>
        <w:keepLines w:val="0"/>
        <w:pageBreakBefore w:val="0"/>
        <w:widowControl w:val="0"/>
        <w:numPr>
          <w:ilvl w:val="0"/>
          <w:numId w:val="0"/>
        </w:numPr>
        <w:kinsoku/>
        <w:wordWrap/>
        <w:overflowPunct/>
        <w:topLinePunct w:val="0"/>
        <w:autoSpaceDE/>
        <w:autoSpaceDN/>
        <w:bidi w:val="0"/>
        <w:adjustRightInd w:val="0"/>
        <w:snapToGrid w:val="0"/>
        <w:spacing w:before="156" w:beforeLines="50" w:after="156" w:afterLines="50" w:line="480" w:lineRule="exact"/>
        <w:ind w:firstLine="562" w:firstLineChars="200"/>
        <w:textAlignment w:val="auto"/>
        <w:outlineLvl w:val="2"/>
        <w:rPr>
          <w:rFonts w:hint="eastAsia" w:ascii="黑体" w:hAnsi="黑体" w:eastAsia="黑体" w:cs="黑体"/>
          <w:b/>
          <w:bCs/>
          <w:kern w:val="0"/>
          <w:sz w:val="28"/>
          <w:szCs w:val="28"/>
        </w:rPr>
      </w:pPr>
    </w:p>
    <w:p>
      <w:pPr>
        <w:keepNext w:val="0"/>
        <w:keepLines w:val="0"/>
        <w:pageBreakBefore w:val="0"/>
        <w:widowControl w:val="0"/>
        <w:numPr>
          <w:ilvl w:val="0"/>
          <w:numId w:val="1"/>
        </w:numPr>
        <w:kinsoku/>
        <w:wordWrap/>
        <w:overflowPunct/>
        <w:topLinePunct w:val="0"/>
        <w:autoSpaceDE/>
        <w:autoSpaceDN/>
        <w:bidi w:val="0"/>
        <w:adjustRightInd w:val="0"/>
        <w:snapToGrid w:val="0"/>
        <w:spacing w:before="156" w:beforeLines="50" w:after="156" w:afterLines="50" w:line="480" w:lineRule="exact"/>
        <w:ind w:firstLine="562" w:firstLineChars="200"/>
        <w:textAlignment w:val="auto"/>
        <w:outlineLvl w:val="2"/>
        <w:rPr>
          <w:rFonts w:hint="default" w:ascii="黑体" w:hAnsi="黑体" w:eastAsia="黑体" w:cs="黑体"/>
          <w:b/>
          <w:bCs/>
          <w:kern w:val="0"/>
          <w:sz w:val="28"/>
          <w:szCs w:val="28"/>
          <w:lang w:val="en-US" w:eastAsia="zh-CN"/>
        </w:rPr>
      </w:pPr>
      <w:r>
        <w:rPr>
          <w:rFonts w:hint="eastAsia" w:ascii="黑体" w:hAnsi="黑体" w:eastAsia="黑体" w:cs="黑体"/>
          <w:b/>
          <w:bCs/>
          <w:kern w:val="0"/>
          <w:sz w:val="28"/>
          <w:szCs w:val="28"/>
          <w:lang w:val="en-US" w:eastAsia="zh-CN"/>
        </w:rPr>
        <w:t>必修环节</w:t>
      </w:r>
      <w:bookmarkEnd w:id="9"/>
      <w:r>
        <w:rPr>
          <w:rFonts w:hint="eastAsia" w:ascii="黑体" w:hAnsi="黑体" w:eastAsia="黑体" w:cs="黑体"/>
          <w:b/>
          <w:bCs/>
          <w:kern w:val="0"/>
          <w:sz w:val="28"/>
          <w:szCs w:val="28"/>
          <w:lang w:val="en-US" w:eastAsia="zh-CN"/>
        </w:rPr>
        <w:t>设置与要求</w:t>
      </w:r>
    </w:p>
    <w:tbl>
      <w:tblPr>
        <w:tblStyle w:val="35"/>
        <w:tblW w:w="8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2"/>
        <w:gridCol w:w="2186"/>
        <w:gridCol w:w="5"/>
        <w:gridCol w:w="3155"/>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3" w:type="dxa"/>
            <w:gridSpan w:val="3"/>
            <w:vAlign w:val="center"/>
          </w:tcPr>
          <w:p>
            <w:pPr>
              <w:jc w:val="center"/>
              <w:rPr>
                <w:rFonts w:hint="eastAsia"/>
                <w:b/>
                <w:bCs/>
                <w:sz w:val="22"/>
                <w:szCs w:val="22"/>
                <w:lang w:val="en-US" w:eastAsia="zh-CN"/>
              </w:rPr>
            </w:pPr>
            <w:bookmarkStart w:id="11" w:name="_Toc8252"/>
            <w:r>
              <w:rPr>
                <w:rFonts w:hint="eastAsia"/>
                <w:b/>
                <w:bCs/>
                <w:sz w:val="22"/>
                <w:szCs w:val="22"/>
                <w:lang w:val="en-US" w:eastAsia="zh-CN"/>
              </w:rPr>
              <w:t>名称</w:t>
            </w:r>
          </w:p>
        </w:tc>
        <w:tc>
          <w:tcPr>
            <w:tcW w:w="3155" w:type="dxa"/>
            <w:shd w:val="clear" w:color="auto" w:fill="auto"/>
            <w:vAlign w:val="center"/>
          </w:tcPr>
          <w:p>
            <w:pPr>
              <w:jc w:val="center"/>
              <w:rPr>
                <w:rFonts w:hint="eastAsia"/>
                <w:b/>
                <w:bCs/>
                <w:sz w:val="22"/>
                <w:szCs w:val="22"/>
                <w:lang w:val="en-US" w:eastAsia="zh-CN"/>
              </w:rPr>
            </w:pPr>
            <w:r>
              <w:rPr>
                <w:rFonts w:hint="eastAsia"/>
                <w:b/>
                <w:bCs/>
                <w:sz w:val="22"/>
                <w:szCs w:val="22"/>
                <w:lang w:val="en-US" w:eastAsia="zh-CN"/>
              </w:rPr>
              <w:t>内容与要求</w:t>
            </w:r>
          </w:p>
        </w:tc>
        <w:tc>
          <w:tcPr>
            <w:tcW w:w="1077" w:type="dxa"/>
            <w:vAlign w:val="center"/>
          </w:tcPr>
          <w:p>
            <w:pPr>
              <w:jc w:val="center"/>
              <w:rPr>
                <w:rFonts w:hint="eastAsia"/>
                <w:b/>
                <w:bCs/>
                <w:sz w:val="22"/>
                <w:szCs w:val="22"/>
                <w:lang w:val="en-US" w:eastAsia="zh-CN"/>
              </w:rPr>
            </w:pPr>
            <w:r>
              <w:rPr>
                <w:rFonts w:hint="eastAsia"/>
                <w:b/>
                <w:bCs/>
                <w:sz w:val="22"/>
                <w:szCs w:val="22"/>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3" w:type="dxa"/>
            <w:gridSpan w:val="3"/>
            <w:shd w:val="clear" w:color="auto" w:fill="auto"/>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r>
              <w:rPr>
                <w:rFonts w:hint="eastAsia" w:asciiTheme="minorEastAsia" w:hAnsiTheme="minorEastAsia" w:eastAsiaTheme="minorEastAsia" w:cstheme="minorEastAsia"/>
                <w:b w:val="0"/>
                <w:bCs w:val="0"/>
                <w:kern w:val="2"/>
                <w:sz w:val="18"/>
                <w:szCs w:val="18"/>
                <w:highlight w:val="none"/>
                <w:vertAlign w:val="baseline"/>
                <w:lang w:val="en-US" w:eastAsia="zh-CN" w:bidi="ar-SA"/>
              </w:rPr>
              <w:t>文献阅读（1学分）</w:t>
            </w:r>
          </w:p>
        </w:tc>
        <w:tc>
          <w:tcPr>
            <w:tcW w:w="3155" w:type="dxa"/>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both"/>
              <w:textAlignment w:val="auto"/>
              <w:outlineLvl w:val="9"/>
              <w:rPr>
                <w:rFonts w:hint="eastAsia" w:asciiTheme="minorEastAsia" w:hAnsiTheme="minorEastAsia" w:eastAsiaTheme="minorEastAsia" w:cstheme="minorEastAsia"/>
                <w:b/>
                <w:bCs/>
                <w:kern w:val="2"/>
                <w:sz w:val="18"/>
                <w:szCs w:val="18"/>
                <w:highlight w:val="none"/>
                <w:vertAlign w:val="baseline"/>
                <w:lang w:val="en-US" w:eastAsia="zh-CN" w:bidi="ar-SA"/>
              </w:rPr>
            </w:pPr>
          </w:p>
        </w:tc>
        <w:tc>
          <w:tcPr>
            <w:tcW w:w="1077" w:type="dxa"/>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r>
              <w:rPr>
                <w:rFonts w:hint="eastAsia" w:asciiTheme="minorEastAsia" w:hAnsiTheme="minorEastAsia" w:eastAsiaTheme="minorEastAsia" w:cstheme="minorEastAsia"/>
                <w:b w:val="0"/>
                <w:bCs w:val="0"/>
                <w:kern w:val="2"/>
                <w:sz w:val="18"/>
                <w:szCs w:val="18"/>
                <w:highlight w:val="none"/>
                <w:vertAlign w:val="baseline"/>
                <w:lang w:val="en-US" w:eastAsia="zh-CN" w:bidi="ar-SA"/>
              </w:rPr>
              <w:t>必选项目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3" w:type="dxa"/>
            <w:gridSpan w:val="3"/>
            <w:shd w:val="clear" w:color="auto" w:fill="auto"/>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r>
              <w:rPr>
                <w:rFonts w:hint="eastAsia" w:asciiTheme="minorEastAsia" w:hAnsiTheme="minorEastAsia" w:eastAsiaTheme="minorEastAsia" w:cstheme="minorEastAsia"/>
                <w:b w:val="0"/>
                <w:bCs w:val="0"/>
                <w:kern w:val="2"/>
                <w:sz w:val="18"/>
                <w:szCs w:val="18"/>
                <w:highlight w:val="none"/>
                <w:vertAlign w:val="baseline"/>
                <w:lang w:val="en-US" w:eastAsia="zh-CN" w:bidi="ar-SA"/>
              </w:rPr>
              <w:t>学术活动（1学分）</w:t>
            </w:r>
          </w:p>
        </w:tc>
        <w:tc>
          <w:tcPr>
            <w:tcW w:w="3155" w:type="dxa"/>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both"/>
              <w:textAlignment w:val="auto"/>
              <w:outlineLvl w:val="9"/>
              <w:rPr>
                <w:rFonts w:hint="eastAsia" w:asciiTheme="minorEastAsia" w:hAnsiTheme="minorEastAsia" w:eastAsiaTheme="minorEastAsia" w:cstheme="minorEastAsia"/>
                <w:b/>
                <w:bCs/>
                <w:kern w:val="2"/>
                <w:sz w:val="18"/>
                <w:szCs w:val="18"/>
                <w:highlight w:val="none"/>
                <w:vertAlign w:val="baseline"/>
                <w:lang w:val="en-US" w:eastAsia="zh-CN" w:bidi="ar-SA"/>
              </w:rPr>
            </w:pPr>
          </w:p>
        </w:tc>
        <w:tc>
          <w:tcPr>
            <w:tcW w:w="1077" w:type="dxa"/>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r>
              <w:rPr>
                <w:rFonts w:hint="eastAsia" w:asciiTheme="minorEastAsia" w:hAnsiTheme="minorEastAsia" w:eastAsiaTheme="minorEastAsia" w:cstheme="minorEastAsia"/>
                <w:b w:val="0"/>
                <w:bCs w:val="0"/>
                <w:kern w:val="2"/>
                <w:sz w:val="18"/>
                <w:szCs w:val="18"/>
                <w:highlight w:val="none"/>
                <w:vertAlign w:val="baseline"/>
                <w:lang w:val="en-US" w:eastAsia="zh-CN" w:bidi="ar-SA"/>
              </w:rPr>
              <w:t>必选项目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2" w:type="dxa"/>
            <w:vMerge w:val="restart"/>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bookmarkStart w:id="15" w:name="_GoBack" w:colFirst="1" w:colLast="1"/>
            <w:r>
              <w:rPr>
                <w:rFonts w:hint="eastAsia" w:asciiTheme="minorEastAsia" w:hAnsiTheme="minorEastAsia" w:eastAsiaTheme="minorEastAsia" w:cstheme="minorEastAsia"/>
                <w:b w:val="0"/>
                <w:bCs w:val="0"/>
                <w:kern w:val="2"/>
                <w:sz w:val="18"/>
                <w:szCs w:val="18"/>
                <w:highlight w:val="none"/>
                <w:vertAlign w:val="baseline"/>
                <w:lang w:val="en-US" w:eastAsia="zh-CN" w:bidi="ar-SA"/>
              </w:rPr>
              <w:t>实践环节</w:t>
            </w:r>
          </w:p>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r>
              <w:rPr>
                <w:rFonts w:hint="eastAsia" w:asciiTheme="minorEastAsia" w:hAnsiTheme="minorEastAsia" w:eastAsiaTheme="minorEastAsia" w:cstheme="minorEastAsia"/>
                <w:b w:val="0"/>
                <w:bCs w:val="0"/>
                <w:kern w:val="2"/>
                <w:sz w:val="18"/>
                <w:szCs w:val="18"/>
                <w:highlight w:val="none"/>
                <w:vertAlign w:val="baseline"/>
                <w:lang w:val="en-US" w:eastAsia="zh-CN" w:bidi="ar-SA"/>
              </w:rPr>
              <w:t>（不少于3学分）</w:t>
            </w:r>
          </w:p>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p>
        </w:tc>
        <w:tc>
          <w:tcPr>
            <w:tcW w:w="2186" w:type="dxa"/>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r>
              <w:rPr>
                <w:rFonts w:hint="eastAsia" w:asciiTheme="minorEastAsia" w:hAnsiTheme="minorEastAsia" w:eastAsiaTheme="minorEastAsia" w:cstheme="minorEastAsia"/>
                <w:b w:val="0"/>
                <w:bCs w:val="0"/>
                <w:kern w:val="2"/>
                <w:sz w:val="18"/>
                <w:szCs w:val="18"/>
                <w:highlight w:val="none"/>
                <w:vertAlign w:val="baseline"/>
                <w:lang w:val="en-US" w:eastAsia="zh-CN" w:bidi="ar-SA"/>
              </w:rPr>
              <w:t>（1）专业实践（2学分）</w:t>
            </w:r>
          </w:p>
        </w:tc>
        <w:tc>
          <w:tcPr>
            <w:tcW w:w="3160" w:type="dxa"/>
            <w:gridSpan w:val="2"/>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both"/>
              <w:textAlignment w:val="auto"/>
              <w:outlineLvl w:val="9"/>
              <w:rPr>
                <w:rFonts w:hint="eastAsia" w:asciiTheme="minorEastAsia" w:hAnsiTheme="minorEastAsia" w:eastAsiaTheme="minorEastAsia" w:cstheme="minorEastAsia"/>
                <w:b/>
                <w:bCs/>
                <w:kern w:val="2"/>
                <w:sz w:val="18"/>
                <w:szCs w:val="18"/>
                <w:highlight w:val="none"/>
                <w:vertAlign w:val="baseline"/>
                <w:lang w:val="en-US" w:eastAsia="zh-CN" w:bidi="ar-SA"/>
              </w:rPr>
            </w:pPr>
          </w:p>
        </w:tc>
        <w:tc>
          <w:tcPr>
            <w:tcW w:w="1077" w:type="dxa"/>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r>
              <w:rPr>
                <w:rFonts w:hint="eastAsia" w:asciiTheme="minorEastAsia" w:hAnsiTheme="minorEastAsia" w:eastAsiaTheme="minorEastAsia" w:cstheme="minorEastAsia"/>
                <w:b w:val="0"/>
                <w:bCs w:val="0"/>
                <w:kern w:val="2"/>
                <w:sz w:val="18"/>
                <w:szCs w:val="18"/>
                <w:highlight w:val="none"/>
                <w:vertAlign w:val="baseline"/>
                <w:lang w:val="en-US" w:eastAsia="zh-CN" w:bidi="ar-SA"/>
              </w:rPr>
              <w:t>必选项目</w:t>
            </w:r>
          </w:p>
        </w:tc>
      </w:tr>
      <w:bookmarkEnd w:id="1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2" w:type="dxa"/>
            <w:vMerge w:val="continue"/>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p>
        </w:tc>
        <w:tc>
          <w:tcPr>
            <w:tcW w:w="2186" w:type="dxa"/>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r>
              <w:rPr>
                <w:rFonts w:hint="eastAsia" w:asciiTheme="minorEastAsia" w:hAnsiTheme="minorEastAsia" w:eastAsiaTheme="minorEastAsia" w:cstheme="minorEastAsia"/>
                <w:b w:val="0"/>
                <w:bCs w:val="0"/>
                <w:kern w:val="2"/>
                <w:sz w:val="18"/>
                <w:szCs w:val="18"/>
                <w:highlight w:val="none"/>
                <w:vertAlign w:val="baseline"/>
                <w:lang w:val="en-US" w:eastAsia="zh-CN" w:bidi="ar-SA"/>
              </w:rPr>
              <w:t>……</w:t>
            </w:r>
          </w:p>
        </w:tc>
        <w:tc>
          <w:tcPr>
            <w:tcW w:w="3160" w:type="dxa"/>
            <w:gridSpan w:val="2"/>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both"/>
              <w:textAlignment w:val="auto"/>
              <w:outlineLvl w:val="9"/>
              <w:rPr>
                <w:rFonts w:hint="eastAsia" w:asciiTheme="minorEastAsia" w:hAnsiTheme="minorEastAsia" w:eastAsiaTheme="minorEastAsia" w:cstheme="minorEastAsia"/>
                <w:b/>
                <w:bCs/>
                <w:kern w:val="2"/>
                <w:sz w:val="18"/>
                <w:szCs w:val="18"/>
                <w:highlight w:val="none"/>
                <w:vertAlign w:val="baseline"/>
                <w:lang w:val="en-US" w:eastAsia="zh-CN" w:bidi="ar-SA"/>
              </w:rPr>
            </w:pPr>
          </w:p>
        </w:tc>
        <w:tc>
          <w:tcPr>
            <w:tcW w:w="1077" w:type="dxa"/>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r>
              <w:rPr>
                <w:rFonts w:hint="eastAsia" w:asciiTheme="minorEastAsia" w:hAnsiTheme="minorEastAsia" w:eastAsiaTheme="minorEastAsia" w:cstheme="minorEastAsia"/>
                <w:b w:val="0"/>
                <w:bCs w:val="0"/>
                <w:kern w:val="2"/>
                <w:sz w:val="18"/>
                <w:szCs w:val="18"/>
                <w:highlight w:val="none"/>
                <w:vertAlign w:val="baseline"/>
                <w:lang w:val="en-US" w:eastAsia="zh-CN" w:bidi="ar-SA"/>
              </w:rPr>
              <w:t>自选项目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2" w:type="dxa"/>
            <w:vMerge w:val="continue"/>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p>
        </w:tc>
        <w:tc>
          <w:tcPr>
            <w:tcW w:w="2186" w:type="dxa"/>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r>
              <w:rPr>
                <w:rFonts w:hint="eastAsia" w:asciiTheme="minorEastAsia" w:hAnsiTheme="minorEastAsia" w:eastAsiaTheme="minorEastAsia" w:cstheme="minorEastAsia"/>
                <w:b w:val="0"/>
                <w:bCs w:val="0"/>
                <w:kern w:val="2"/>
                <w:sz w:val="18"/>
                <w:szCs w:val="18"/>
                <w:highlight w:val="none"/>
                <w:vertAlign w:val="baseline"/>
                <w:lang w:val="en-US" w:eastAsia="zh-CN" w:bidi="ar-SA"/>
              </w:rPr>
              <w:t>……</w:t>
            </w:r>
          </w:p>
        </w:tc>
        <w:tc>
          <w:tcPr>
            <w:tcW w:w="3160" w:type="dxa"/>
            <w:gridSpan w:val="2"/>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both"/>
              <w:textAlignment w:val="auto"/>
              <w:outlineLvl w:val="9"/>
              <w:rPr>
                <w:rFonts w:hint="eastAsia" w:asciiTheme="minorEastAsia" w:hAnsiTheme="minorEastAsia" w:eastAsiaTheme="minorEastAsia" w:cstheme="minorEastAsia"/>
                <w:b/>
                <w:bCs/>
                <w:kern w:val="2"/>
                <w:sz w:val="18"/>
                <w:szCs w:val="18"/>
                <w:highlight w:val="none"/>
                <w:vertAlign w:val="baseline"/>
                <w:lang w:val="en-US" w:eastAsia="zh-CN" w:bidi="ar-SA"/>
              </w:rPr>
            </w:pPr>
          </w:p>
        </w:tc>
        <w:tc>
          <w:tcPr>
            <w:tcW w:w="1077" w:type="dxa"/>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left="0" w:leftChars="0" w:right="0" w:rightChars="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r>
              <w:rPr>
                <w:rFonts w:hint="eastAsia" w:asciiTheme="minorEastAsia" w:hAnsiTheme="minorEastAsia" w:eastAsiaTheme="minorEastAsia" w:cstheme="minorEastAsia"/>
                <w:b w:val="0"/>
                <w:bCs w:val="0"/>
                <w:kern w:val="2"/>
                <w:sz w:val="18"/>
                <w:szCs w:val="18"/>
                <w:highlight w:val="none"/>
                <w:vertAlign w:val="baseline"/>
                <w:lang w:val="en-US" w:eastAsia="zh-CN" w:bidi="ar-SA"/>
              </w:rPr>
              <w:t>自选项目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2" w:type="dxa"/>
            <w:vMerge w:val="continue"/>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p>
        </w:tc>
        <w:tc>
          <w:tcPr>
            <w:tcW w:w="2186" w:type="dxa"/>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r>
              <w:rPr>
                <w:rFonts w:hint="eastAsia" w:asciiTheme="minorEastAsia" w:hAnsiTheme="minorEastAsia" w:eastAsiaTheme="minorEastAsia" w:cstheme="minorEastAsia"/>
                <w:b w:val="0"/>
                <w:bCs w:val="0"/>
                <w:kern w:val="2"/>
                <w:sz w:val="18"/>
                <w:szCs w:val="18"/>
                <w:highlight w:val="none"/>
                <w:vertAlign w:val="baseline"/>
                <w:lang w:val="en-US" w:eastAsia="zh-CN" w:bidi="ar-SA"/>
              </w:rPr>
              <w:t>……</w:t>
            </w:r>
          </w:p>
        </w:tc>
        <w:tc>
          <w:tcPr>
            <w:tcW w:w="3160" w:type="dxa"/>
            <w:gridSpan w:val="2"/>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both"/>
              <w:textAlignment w:val="auto"/>
              <w:outlineLvl w:val="9"/>
              <w:rPr>
                <w:rFonts w:hint="eastAsia" w:asciiTheme="minorEastAsia" w:hAnsiTheme="minorEastAsia" w:eastAsiaTheme="minorEastAsia" w:cstheme="minorEastAsia"/>
                <w:b/>
                <w:bCs/>
                <w:kern w:val="2"/>
                <w:sz w:val="18"/>
                <w:szCs w:val="18"/>
                <w:highlight w:val="none"/>
                <w:vertAlign w:val="baseline"/>
                <w:lang w:val="en-US" w:eastAsia="zh-CN" w:bidi="ar-SA"/>
              </w:rPr>
            </w:pPr>
          </w:p>
        </w:tc>
        <w:tc>
          <w:tcPr>
            <w:tcW w:w="1077" w:type="dxa"/>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left="0" w:leftChars="0" w:right="0" w:rightChars="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r>
              <w:rPr>
                <w:rFonts w:hint="eastAsia" w:asciiTheme="minorEastAsia" w:hAnsiTheme="minorEastAsia" w:eastAsiaTheme="minorEastAsia" w:cstheme="minorEastAsia"/>
                <w:b w:val="0"/>
                <w:bCs w:val="0"/>
                <w:kern w:val="2"/>
                <w:sz w:val="18"/>
                <w:szCs w:val="18"/>
                <w:highlight w:val="none"/>
                <w:vertAlign w:val="baseline"/>
                <w:lang w:val="en-US" w:eastAsia="zh-CN" w:bidi="ar-SA"/>
              </w:rPr>
              <w:t>自选项目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2" w:type="dxa"/>
            <w:vMerge w:val="continue"/>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p>
        </w:tc>
        <w:tc>
          <w:tcPr>
            <w:tcW w:w="2186" w:type="dxa"/>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r>
              <w:rPr>
                <w:rFonts w:hint="eastAsia" w:asciiTheme="minorEastAsia" w:hAnsiTheme="minorEastAsia" w:eastAsiaTheme="minorEastAsia" w:cstheme="minorEastAsia"/>
                <w:b w:val="0"/>
                <w:bCs w:val="0"/>
                <w:kern w:val="2"/>
                <w:sz w:val="18"/>
                <w:szCs w:val="18"/>
                <w:highlight w:val="none"/>
                <w:vertAlign w:val="baseline"/>
                <w:lang w:val="en-US" w:eastAsia="zh-CN" w:bidi="ar-SA"/>
              </w:rPr>
              <w:t>……</w:t>
            </w:r>
          </w:p>
        </w:tc>
        <w:tc>
          <w:tcPr>
            <w:tcW w:w="3160" w:type="dxa"/>
            <w:gridSpan w:val="2"/>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both"/>
              <w:textAlignment w:val="auto"/>
              <w:outlineLvl w:val="9"/>
              <w:rPr>
                <w:rFonts w:hint="eastAsia" w:asciiTheme="minorEastAsia" w:hAnsiTheme="minorEastAsia" w:eastAsiaTheme="minorEastAsia" w:cstheme="minorEastAsia"/>
                <w:b/>
                <w:bCs/>
                <w:kern w:val="2"/>
                <w:sz w:val="18"/>
                <w:szCs w:val="18"/>
                <w:highlight w:val="none"/>
                <w:vertAlign w:val="baseline"/>
                <w:lang w:val="en-US" w:eastAsia="zh-CN" w:bidi="ar-SA"/>
              </w:rPr>
            </w:pPr>
          </w:p>
        </w:tc>
        <w:tc>
          <w:tcPr>
            <w:tcW w:w="1077" w:type="dxa"/>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left="0" w:leftChars="0" w:right="0" w:rightChars="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r>
              <w:rPr>
                <w:rFonts w:hint="eastAsia" w:asciiTheme="minorEastAsia" w:hAnsiTheme="minorEastAsia" w:eastAsiaTheme="minorEastAsia" w:cstheme="minorEastAsia"/>
                <w:b w:val="0"/>
                <w:bCs w:val="0"/>
                <w:kern w:val="2"/>
                <w:sz w:val="18"/>
                <w:szCs w:val="18"/>
                <w:highlight w:val="none"/>
                <w:vertAlign w:val="baseline"/>
                <w:lang w:val="en-US" w:eastAsia="zh-CN" w:bidi="ar-SA"/>
              </w:rPr>
              <w:t>自选项目</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必修环节为硕士生必须完成的各项培养环节，总学分不少于5学分，应在第五学期结束前完成，由导师审核，学院审批并给出通过结论。必修环节固定设置为三项：文献阅读1学分、学术活动1学分、实践环节不少于3学分。</w:t>
      </w:r>
      <w:r>
        <w:rPr>
          <w:rFonts w:hint="eastAsia" w:ascii="宋体" w:hAnsi="宋体" w:eastAsia="宋体" w:cs="宋体"/>
          <w:sz w:val="24"/>
          <w:szCs w:val="24"/>
          <w:u w:val="single"/>
        </w:rPr>
        <w:t>其中，各学科个性化培养环节归入实践环节项目，具体学分设置由学科根据学科特色与培养要求自行细化设置二级项目，项目总学分不低于3学分。开题与中期考核、学位论文、毕业作品（展演、展示等）、专业能力展演展示等、学位论文预答辩、学位论文答辩等为研究生必须完成的环节，不纳入必修环节项目中，需单独设置，明确细化相应要求。</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rPr>
        <w:t>．</w:t>
      </w:r>
      <w:r>
        <w:rPr>
          <w:rFonts w:hint="eastAsia" w:ascii="宋体" w:hAnsi="宋体" w:eastAsia="宋体" w:cs="宋体"/>
          <w:sz w:val="24"/>
          <w:szCs w:val="24"/>
          <w:lang w:val="en-US" w:eastAsia="zh-CN"/>
        </w:rPr>
        <w:t>文献阅读（1学分）。各专业应对专业学位硕士研究生在学期间文献阅读量作出具体的规定与要求。专业学位硕士研究生应查阅本学科国内外文献40篇以上，其中外文文献不少于三分之一。硕士研究生至少应完成2次文献综述报告，分别在学位论文开题答辩前和第五学期结束前，并形成纸质材料。由导师审核，学院审批并给出通过结论。</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2.学术活动（1学分）。</w:t>
      </w:r>
      <w:r>
        <w:rPr>
          <w:rFonts w:hint="eastAsia" w:ascii="宋体" w:hAnsi="宋体" w:eastAsia="宋体" w:cs="宋体"/>
          <w:sz w:val="24"/>
          <w:szCs w:val="24"/>
        </w:rPr>
        <w:t>为了促使研究生能主动关心和了解国内外本学科前沿的发展动态，开阔视野，启发创造力，要求</w:t>
      </w:r>
      <w:r>
        <w:rPr>
          <w:rFonts w:hint="eastAsia" w:ascii="宋体" w:hAnsi="宋体" w:eastAsia="宋体" w:cs="宋体"/>
          <w:sz w:val="24"/>
          <w:szCs w:val="24"/>
          <w:lang w:val="en-US" w:eastAsia="zh-CN"/>
        </w:rPr>
        <w:t>硕士研究生在第五学期结束前，</w:t>
      </w:r>
      <w:r>
        <w:rPr>
          <w:rFonts w:hint="eastAsia" w:ascii="宋体" w:hAnsi="宋体" w:eastAsia="宋体" w:cs="宋体"/>
          <w:sz w:val="24"/>
          <w:szCs w:val="24"/>
        </w:rPr>
        <w:t>应参加</w:t>
      </w:r>
      <w:r>
        <w:rPr>
          <w:rFonts w:hint="eastAsia" w:ascii="宋体" w:hAnsi="宋体" w:eastAsia="宋体" w:cs="宋体"/>
          <w:sz w:val="24"/>
          <w:szCs w:val="24"/>
          <w:lang w:val="en-US" w:eastAsia="zh-CN"/>
        </w:rPr>
        <w:t>与本学科相关的</w:t>
      </w:r>
      <w:r>
        <w:rPr>
          <w:rFonts w:hint="eastAsia" w:ascii="宋体" w:hAnsi="宋体" w:eastAsia="宋体" w:cs="宋体"/>
          <w:sz w:val="24"/>
          <w:szCs w:val="24"/>
        </w:rPr>
        <w:t>学术活动不少于5次，且每次参加学术活动必须写出500字以上的心得</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并就本学科研究内容，至少公开作1次学术报告，做好活动记录并填写《硕士研究生学术活动记录本》，</w:t>
      </w:r>
      <w:r>
        <w:rPr>
          <w:rFonts w:hint="eastAsia" w:ascii="宋体" w:hAnsi="宋体" w:eastAsia="宋体" w:cs="宋体"/>
          <w:sz w:val="24"/>
          <w:szCs w:val="24"/>
        </w:rPr>
        <w:t>经</w:t>
      </w:r>
      <w:r>
        <w:rPr>
          <w:rFonts w:hint="eastAsia" w:ascii="宋体" w:hAnsi="宋体" w:eastAsia="宋体" w:cs="宋体"/>
          <w:sz w:val="24"/>
          <w:szCs w:val="24"/>
          <w:lang w:val="en-US" w:eastAsia="zh-CN"/>
        </w:rPr>
        <w:t>导师</w:t>
      </w:r>
      <w:r>
        <w:rPr>
          <w:rFonts w:hint="eastAsia" w:ascii="宋体" w:hAnsi="宋体" w:eastAsia="宋体" w:cs="宋体"/>
          <w:sz w:val="24"/>
          <w:szCs w:val="24"/>
        </w:rPr>
        <w:t>审核，</w:t>
      </w:r>
      <w:r>
        <w:rPr>
          <w:rFonts w:hint="eastAsia" w:ascii="宋体" w:hAnsi="宋体" w:cs="宋体"/>
          <w:sz w:val="24"/>
          <w:szCs w:val="24"/>
          <w:lang w:eastAsia="zh-CN"/>
        </w:rPr>
        <w:t>学</w:t>
      </w:r>
      <w:r>
        <w:rPr>
          <w:rFonts w:hint="eastAsia" w:ascii="宋体" w:hAnsi="宋体" w:eastAsia="宋体" w:cs="宋体"/>
          <w:sz w:val="24"/>
          <w:szCs w:val="24"/>
          <w:lang w:val="en-US" w:eastAsia="zh-CN"/>
        </w:rPr>
        <w:t>院审批并给出通过结论，</w:t>
      </w:r>
      <w:r>
        <w:rPr>
          <w:rFonts w:hint="eastAsia" w:ascii="宋体" w:hAnsi="宋体" w:eastAsia="宋体" w:cs="宋体"/>
          <w:sz w:val="24"/>
          <w:szCs w:val="24"/>
        </w:rPr>
        <w:t>记1个学分。</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rPr>
        <w:t>．实践环节</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不少于3学分）</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bookmarkStart w:id="12" w:name="OLE_LINK6"/>
      <w:r>
        <w:rPr>
          <w:rFonts w:hint="eastAsia" w:ascii="宋体" w:hAnsi="宋体" w:eastAsia="宋体" w:cs="宋体"/>
          <w:color w:val="auto"/>
          <w:sz w:val="24"/>
          <w:szCs w:val="24"/>
          <w:lang w:val="en-US" w:eastAsia="zh-CN"/>
        </w:rPr>
        <w:t>专业实践</w:t>
      </w:r>
      <w:bookmarkEnd w:id="12"/>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2学分，此项必选）</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color w:val="auto"/>
          <w:sz w:val="24"/>
          <w:szCs w:val="24"/>
          <w:lang w:val="en-US" w:eastAsia="zh-CN"/>
        </w:rPr>
        <w:t>专业学位硕士研究生在学期间，必须保证不少于半年的专业实践，可采用集中实践与分段实践相结合的方式，一般依托本专业领域的省</w:t>
      </w:r>
      <w:r>
        <w:rPr>
          <w:rFonts w:hint="eastAsia" w:ascii="宋体" w:hAnsi="宋体" w:eastAsia="宋体" w:cs="宋体"/>
          <w:b w:val="0"/>
          <w:bCs w:val="0"/>
          <w:color w:val="auto"/>
          <w:sz w:val="24"/>
          <w:szCs w:val="24"/>
          <w:lang w:val="en-US" w:eastAsia="zh-CN"/>
        </w:rPr>
        <w:t>级、校级、院级研究生工作站和专硕校外实践基地完成。专业实践在校内导师和校外行（企）业导师的共同指导下，结合工程实际岗位，主要进行专业综合实践和应用能力训练，专业实践合格者记2学分。</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专业实践是专业学位硕士研究生培养的必备过程，研究生要提交实践计划，撰写不少于5000字的实践总结报告。</w:t>
      </w:r>
      <w:r>
        <w:rPr>
          <w:rFonts w:hint="eastAsia" w:ascii="宋体" w:hAnsi="宋体" w:cs="宋体"/>
          <w:color w:val="auto"/>
          <w:sz w:val="24"/>
          <w:szCs w:val="24"/>
          <w:lang w:val="en-US" w:eastAsia="zh-CN"/>
        </w:rPr>
        <w:t>培养单位</w:t>
      </w:r>
      <w:r>
        <w:rPr>
          <w:rFonts w:hint="eastAsia" w:ascii="宋体" w:hAnsi="宋体" w:eastAsia="宋体" w:cs="宋体"/>
          <w:color w:val="auto"/>
          <w:sz w:val="24"/>
          <w:szCs w:val="24"/>
          <w:lang w:val="en-US" w:eastAsia="zh-CN"/>
        </w:rPr>
        <w:t>对研究生实践环节实行全过程管理和质量评价，确保实践教学质量。</w:t>
      </w:r>
      <w:r>
        <w:rPr>
          <w:rFonts w:hint="eastAsia" w:ascii="宋体" w:hAnsi="宋体" w:cs="宋体"/>
          <w:b w:val="0"/>
          <w:bCs w:val="0"/>
          <w:color w:val="auto"/>
          <w:sz w:val="24"/>
          <w:szCs w:val="24"/>
          <w:lang w:val="en-US" w:eastAsia="zh-CN"/>
        </w:rPr>
        <w:t>专业实践一般应从第三学期开始，第四学期结束前完成，并提交实践总结报告。</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u w:val="single"/>
          <w:lang w:val="en-US" w:eastAsia="zh-CN"/>
        </w:rPr>
        <w:t>各培养单位要提供和保障开展实践的条件，注重吸纳和使用社会资源，建立多种形式的专硕实践基地，改革创新实践性教学模式，联合培养专业学位硕士研究生。</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u w:val="single"/>
        </w:rPr>
      </w:pPr>
      <w:r>
        <w:rPr>
          <w:rFonts w:hint="eastAsia" w:ascii="宋体" w:hAnsi="宋体" w:eastAsia="宋体" w:cs="宋体"/>
          <w:color w:val="auto"/>
          <w:sz w:val="24"/>
          <w:szCs w:val="24"/>
          <w:u w:val="single"/>
          <w:lang w:val="en-US" w:eastAsia="zh-CN"/>
        </w:rPr>
        <w:t>专业实践应编制实践大纲，实践大纲由学位点负责人负责组织编写，须报相关学院学位评定分委员会和教学指导分委员会审定。</w:t>
      </w:r>
    </w:p>
    <w:p>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cs="宋体"/>
          <w:sz w:val="24"/>
          <w:szCs w:val="24"/>
          <w:lang w:eastAsia="zh-CN"/>
        </w:rPr>
      </w:pPr>
      <w:r>
        <w:rPr>
          <w:rFonts w:hint="eastAsia" w:ascii="宋体" w:hAnsi="宋体" w:cs="宋体"/>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cs="宋体"/>
          <w:sz w:val="24"/>
          <w:szCs w:val="24"/>
          <w:u w:val="single"/>
          <w:lang w:eastAsia="zh-CN"/>
        </w:rPr>
      </w:pPr>
      <w:r>
        <w:rPr>
          <w:rFonts w:hint="eastAsia" w:ascii="宋体" w:hAnsi="宋体" w:cs="宋体"/>
          <w:sz w:val="24"/>
          <w:szCs w:val="24"/>
          <w:lang w:eastAsia="zh-CN"/>
        </w:rPr>
        <w:t>（</w:t>
      </w:r>
      <w:r>
        <w:rPr>
          <w:rFonts w:hint="eastAsia" w:ascii="宋体" w:hAnsi="宋体" w:cs="宋体"/>
          <w:sz w:val="24"/>
          <w:szCs w:val="24"/>
          <w:lang w:val="en-US" w:eastAsia="zh-CN"/>
        </w:rPr>
        <w:t>5</w:t>
      </w:r>
      <w:r>
        <w:rPr>
          <w:rFonts w:hint="eastAsia" w:ascii="宋体" w:hAnsi="宋体" w:cs="宋体"/>
          <w:sz w:val="24"/>
          <w:szCs w:val="24"/>
          <w:lang w:eastAsia="zh-CN"/>
        </w:rPr>
        <w:t>）</w:t>
      </w:r>
      <w:r>
        <w:rPr>
          <w:rFonts w:hint="eastAsia" w:ascii="宋体" w:hAnsi="宋体" w:eastAsia="宋体" w:cs="宋体"/>
          <w:b w:val="0"/>
          <w:bCs w:val="0"/>
          <w:sz w:val="24"/>
          <w:szCs w:val="24"/>
          <w:u w:val="single"/>
          <w:lang w:val="en-US" w:eastAsia="zh-CN"/>
        </w:rPr>
        <w:t>其他实</w:t>
      </w:r>
      <w:r>
        <w:rPr>
          <w:rFonts w:hint="eastAsia" w:ascii="宋体" w:hAnsi="宋体" w:eastAsia="宋体" w:cs="宋体"/>
          <w:sz w:val="24"/>
          <w:szCs w:val="24"/>
          <w:u w:val="single"/>
          <w:lang w:val="en-US" w:eastAsia="zh-CN"/>
        </w:rPr>
        <w:t>践环节（学分及要求由学科自定）</w:t>
      </w:r>
    </w:p>
    <w:p>
      <w:pPr>
        <w:keepLines w:val="0"/>
        <w:pageBreakBefore w:val="0"/>
        <w:widowControl w:val="0"/>
        <w:numPr>
          <w:ilvl w:val="0"/>
          <w:numId w:val="0"/>
        </w:numPr>
        <w:kinsoku/>
        <w:wordWrap/>
        <w:overflowPunct/>
        <w:topLinePunct w:val="0"/>
        <w:autoSpaceDE/>
        <w:autoSpaceDN/>
        <w:bidi w:val="0"/>
        <w:spacing w:line="48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u w:val="single"/>
          <w:lang w:val="en-US" w:eastAsia="zh-CN"/>
        </w:rPr>
        <w:t>学科根据专硕教指委要求和学科特色与培养要求自行细化设置的其他实践环节，</w:t>
      </w:r>
      <w:r>
        <w:rPr>
          <w:rFonts w:hint="eastAsia" w:ascii="宋体" w:hAnsi="宋体" w:eastAsia="宋体" w:cs="宋体"/>
          <w:b/>
          <w:bCs/>
          <w:sz w:val="24"/>
          <w:szCs w:val="24"/>
          <w:u w:val="single"/>
          <w:lang w:val="en-US" w:eastAsia="zh-CN"/>
        </w:rPr>
        <w:t>例如教育硕士的</w:t>
      </w:r>
      <w:r>
        <w:rPr>
          <w:rFonts w:hint="eastAsia" w:ascii="宋体" w:hAnsi="宋体" w:cs="宋体"/>
          <w:b/>
          <w:bCs/>
          <w:sz w:val="24"/>
          <w:szCs w:val="24"/>
          <w:u w:val="single"/>
          <w:lang w:val="en-US" w:eastAsia="zh-CN"/>
        </w:rPr>
        <w:t>校内实训、</w:t>
      </w:r>
      <w:r>
        <w:rPr>
          <w:rFonts w:hint="eastAsia" w:ascii="宋体" w:hAnsi="宋体" w:eastAsia="宋体" w:cs="宋体"/>
          <w:b/>
          <w:bCs/>
          <w:sz w:val="24"/>
          <w:szCs w:val="24"/>
          <w:u w:val="single"/>
          <w:lang w:val="en-US" w:eastAsia="zh-CN"/>
        </w:rPr>
        <w:t>教育</w:t>
      </w:r>
      <w:r>
        <w:rPr>
          <w:rFonts w:hint="eastAsia" w:ascii="宋体" w:hAnsi="宋体" w:cs="宋体"/>
          <w:b/>
          <w:bCs/>
          <w:sz w:val="24"/>
          <w:szCs w:val="24"/>
          <w:u w:val="single"/>
          <w:lang w:val="en-US" w:eastAsia="zh-CN"/>
        </w:rPr>
        <w:t>见习、教育</w:t>
      </w:r>
      <w:r>
        <w:rPr>
          <w:rFonts w:hint="eastAsia" w:ascii="宋体" w:hAnsi="宋体" w:eastAsia="宋体" w:cs="宋体"/>
          <w:b/>
          <w:bCs/>
          <w:sz w:val="24"/>
          <w:szCs w:val="24"/>
          <w:u w:val="single"/>
          <w:lang w:val="en-US" w:eastAsia="zh-CN"/>
        </w:rPr>
        <w:t>实习、教育研习，临床医学硕士的</w:t>
      </w:r>
      <w:r>
        <w:rPr>
          <w:rFonts w:hint="eastAsia" w:ascii="宋体" w:hAnsi="宋体" w:cs="宋体"/>
          <w:b/>
          <w:bCs/>
          <w:sz w:val="24"/>
          <w:szCs w:val="24"/>
          <w:u w:val="single"/>
          <w:lang w:val="en-US" w:eastAsia="zh-CN"/>
        </w:rPr>
        <w:t>临床教学实践、临床技能实践、艺术类专硕的开放性实践课程、会计硕士的案例研究与开发，体育硕士的校内实训、校外实践等</w:t>
      </w:r>
      <w:r>
        <w:rPr>
          <w:rFonts w:hint="eastAsia" w:ascii="宋体" w:hAnsi="宋体" w:eastAsia="宋体" w:cs="宋体"/>
          <w:sz w:val="24"/>
          <w:szCs w:val="24"/>
          <w:u w:val="single"/>
          <w:lang w:val="en-US" w:eastAsia="zh-CN"/>
        </w:rPr>
        <w:t>。</w:t>
      </w:r>
      <w:r>
        <w:rPr>
          <w:rFonts w:hint="eastAsia" w:ascii="宋体" w:hAnsi="宋体" w:cs="宋体"/>
          <w:sz w:val="24"/>
          <w:szCs w:val="24"/>
          <w:u w:val="single"/>
          <w:lang w:val="en-US" w:eastAsia="zh-CN"/>
        </w:rPr>
        <w:t>如学科没有特色实践环节，此项可不设置，只需选用《关于修订专业学位硕士研究生培养方案指导意见》中上（1）-（4）项即可</w:t>
      </w:r>
      <w:r>
        <w:rPr>
          <w:rFonts w:hint="eastAsia" w:ascii="宋体" w:hAnsi="宋体" w:eastAsia="宋体" w:cs="宋体"/>
          <w:sz w:val="24"/>
          <w:szCs w:val="24"/>
          <w:u w:val="single"/>
          <w:lang w:val="en-US" w:eastAsia="zh-CN"/>
        </w:rPr>
        <w:t>。</w:t>
      </w:r>
    </w:p>
    <w:bookmarkEnd w:id="11"/>
    <w:p>
      <w:pPr>
        <w:keepNext w:val="0"/>
        <w:keepLines w:val="0"/>
        <w:pageBreakBefore w:val="0"/>
        <w:widowControl w:val="0"/>
        <w:numPr>
          <w:ilvl w:val="0"/>
          <w:numId w:val="1"/>
        </w:numPr>
        <w:kinsoku/>
        <w:wordWrap/>
        <w:overflowPunct/>
        <w:topLinePunct w:val="0"/>
        <w:autoSpaceDE/>
        <w:autoSpaceDN/>
        <w:bidi w:val="0"/>
        <w:adjustRightInd w:val="0"/>
        <w:snapToGrid w:val="0"/>
        <w:spacing w:before="156" w:beforeLines="50" w:after="156" w:afterLines="50" w:line="480" w:lineRule="exact"/>
        <w:ind w:firstLine="562" w:firstLineChars="200"/>
        <w:textAlignment w:val="auto"/>
        <w:outlineLvl w:val="2"/>
        <w:rPr>
          <w:rFonts w:hint="eastAsia" w:ascii="黑体" w:hAnsi="黑体" w:eastAsia="黑体" w:cs="黑体"/>
          <w:b/>
          <w:bCs/>
          <w:kern w:val="0"/>
          <w:sz w:val="28"/>
          <w:szCs w:val="28"/>
          <w:lang w:val="en-US" w:eastAsia="zh-CN"/>
        </w:rPr>
      </w:pPr>
      <w:r>
        <w:rPr>
          <w:rFonts w:hint="eastAsia" w:ascii="黑体" w:hAnsi="黑体" w:eastAsia="黑体" w:cs="黑体"/>
          <w:b/>
          <w:bCs/>
          <w:kern w:val="0"/>
          <w:sz w:val="28"/>
          <w:szCs w:val="28"/>
          <w:lang w:val="en-US" w:eastAsia="zh-CN"/>
        </w:rPr>
        <w:t>学位论文、选题开题及中期考核</w:t>
      </w:r>
    </w:p>
    <w:p>
      <w:pPr>
        <w:keepNext w:val="0"/>
        <w:keepLines w:val="0"/>
        <w:pageBreakBefore w:val="0"/>
        <w:widowControl w:val="0"/>
        <w:tabs>
          <w:tab w:val="left" w:pos="360"/>
        </w:tabs>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1.学位论文</w:t>
      </w:r>
    </w:p>
    <w:p>
      <w:pPr>
        <w:keepNext w:val="0"/>
        <w:keepLines w:val="0"/>
        <w:pageBreakBefore w:val="0"/>
        <w:widowControl w:val="0"/>
        <w:tabs>
          <w:tab w:val="left" w:pos="360"/>
        </w:tabs>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学位论文工作的主要目的是培养专业学位硕士研究生独立思考、勇于创新的精神和从事科学研究或担负专门技术工作的能力，使研究生的综合业务素质在科学研究或工程实际训练中得到全面提高。</w:t>
      </w:r>
    </w:p>
    <w:p>
      <w:pPr>
        <w:keepNext w:val="0"/>
        <w:keepLines w:val="0"/>
        <w:pageBreakBefore w:val="0"/>
        <w:widowControl w:val="0"/>
        <w:tabs>
          <w:tab w:val="left" w:pos="360"/>
        </w:tabs>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u w:val="single"/>
          <w:lang w:val="en-US" w:eastAsia="zh-CN"/>
        </w:rPr>
        <w:t>专业学位硕士研究生学位论文形式可以多种多样，可采用硕士学位论文与调研报告、应用基础研究、规划设计、产品开发、案例分析、项目管理、文学艺术作品等相结合的形式。具体形式及要求，由学科根据学科培养特点制定，经学校批准后施行。学位论文须独立完成，要体现研究生综合运用科学理论、方法和技术解决实际问题的能力。</w:t>
      </w:r>
    </w:p>
    <w:p>
      <w:pPr>
        <w:keepNext w:val="0"/>
        <w:keepLines w:val="0"/>
        <w:pageBreakBefore w:val="0"/>
        <w:widowControl w:val="0"/>
        <w:tabs>
          <w:tab w:val="left" w:pos="360"/>
        </w:tabs>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专业学位硕士研究生应在导师指导下独立完成硕士学位论文工作。</w:t>
      </w:r>
    </w:p>
    <w:p>
      <w:pPr>
        <w:keepNext w:val="0"/>
        <w:keepLines w:val="0"/>
        <w:pageBreakBefore w:val="0"/>
        <w:widowControl w:val="0"/>
        <w:tabs>
          <w:tab w:val="left" w:pos="360"/>
        </w:tabs>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2.学位论文选题开题</w:t>
      </w:r>
    </w:p>
    <w:p>
      <w:pPr>
        <w:keepNext w:val="0"/>
        <w:keepLines w:val="0"/>
        <w:pageBreakBefore w:val="0"/>
        <w:widowControl w:val="0"/>
        <w:tabs>
          <w:tab w:val="left" w:pos="360"/>
        </w:tabs>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论文选题应来源于应用课题或现实问题，并具有明确的职业背景和应用价值。学位论文研究工作是专业学位硕士研究生综合运用所学基础理论和专业知识，在一定实践经验基础上，掌握对专业实际问题研究能力的重要手段。选题应来源于专业实际或者具有明确的专业应用背景。学位论文研究工作一般应与专业实践相结合。</w:t>
      </w:r>
    </w:p>
    <w:p>
      <w:pPr>
        <w:keepNext w:val="0"/>
        <w:keepLines w:val="0"/>
        <w:pageBreakBefore w:val="0"/>
        <w:widowControl w:val="0"/>
        <w:tabs>
          <w:tab w:val="left" w:pos="360"/>
        </w:tabs>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硕士研究生自开题通过之日起到申请学位论文答辩的时间间隔一般不得少于12个月。学位论文开题一般安排在第三学期完成。在查阅文献、调查研究的基础上完成文献综述报告、开题报告</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开题答辩。</w:t>
      </w:r>
    </w:p>
    <w:p>
      <w:pPr>
        <w:keepNext w:val="0"/>
        <w:keepLines w:val="0"/>
        <w:pageBreakBefore w:val="0"/>
        <w:widowControl w:val="0"/>
        <w:tabs>
          <w:tab w:val="left" w:pos="360"/>
        </w:tabs>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3.学位论文中期考核</w:t>
      </w:r>
    </w:p>
    <w:p>
      <w:pPr>
        <w:keepNext w:val="0"/>
        <w:keepLines w:val="0"/>
        <w:pageBreakBefore w:val="0"/>
        <w:widowControl w:val="0"/>
        <w:tabs>
          <w:tab w:val="left" w:pos="360"/>
        </w:tabs>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专业学位硕士研究生必须参加学校的中期考核，中期考核主要考察研究生学位论文中期进展情况和课程及培养计划完成情况，一般安排在五学期结束前完成。</w:t>
      </w:r>
    </w:p>
    <w:p>
      <w:pPr>
        <w:keepNext w:val="0"/>
        <w:keepLines w:val="0"/>
        <w:pageBreakBefore w:val="0"/>
        <w:widowControl w:val="0"/>
        <w:tabs>
          <w:tab w:val="left" w:pos="360"/>
        </w:tabs>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专业学位硕士研究生开题和中期考核的具体要求，按照学校研究生开题及中期考核管理有关规定要求执行。</w:t>
      </w:r>
    </w:p>
    <w:p>
      <w:pPr>
        <w:keepNext w:val="0"/>
        <w:keepLines w:val="0"/>
        <w:pageBreakBefore w:val="0"/>
        <w:widowControl w:val="0"/>
        <w:numPr>
          <w:ilvl w:val="0"/>
          <w:numId w:val="1"/>
        </w:numPr>
        <w:kinsoku/>
        <w:wordWrap/>
        <w:overflowPunct/>
        <w:topLinePunct w:val="0"/>
        <w:autoSpaceDE/>
        <w:autoSpaceDN/>
        <w:bidi w:val="0"/>
        <w:adjustRightInd w:val="0"/>
        <w:snapToGrid w:val="0"/>
        <w:spacing w:before="156" w:beforeLines="50" w:after="156" w:afterLines="50" w:line="480" w:lineRule="exact"/>
        <w:ind w:firstLine="562" w:firstLineChars="200"/>
        <w:textAlignment w:val="auto"/>
        <w:outlineLvl w:val="2"/>
        <w:rPr>
          <w:rFonts w:hint="eastAsia" w:ascii="黑体" w:hAnsi="黑体" w:eastAsia="黑体" w:cs="黑体"/>
          <w:b/>
          <w:bCs/>
          <w:kern w:val="0"/>
          <w:sz w:val="28"/>
          <w:szCs w:val="28"/>
          <w:lang w:val="en-US" w:eastAsia="zh-CN"/>
        </w:rPr>
      </w:pPr>
      <w:r>
        <w:rPr>
          <w:rFonts w:hint="eastAsia" w:ascii="黑体" w:hAnsi="黑体" w:eastAsia="黑体" w:cs="黑体"/>
          <w:b/>
          <w:bCs/>
          <w:kern w:val="0"/>
          <w:sz w:val="28"/>
          <w:szCs w:val="28"/>
          <w:lang w:val="en-US" w:eastAsia="zh-CN"/>
        </w:rPr>
        <w:t>毕业与学位授予要求</w:t>
      </w:r>
    </w:p>
    <w:p>
      <w:pPr>
        <w:keepNext w:val="0"/>
        <w:keepLines w:val="0"/>
        <w:pageBreakBefore w:val="0"/>
        <w:widowControl w:val="0"/>
        <w:tabs>
          <w:tab w:val="left" w:pos="360"/>
        </w:tabs>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毕业与学位授予要求按《江汉大学研究生管理规定》《江汉大学学位授予工作实施细则》等相关规定执行。</w:t>
      </w:r>
    </w:p>
    <w:p>
      <w:pPr>
        <w:keepNext w:val="0"/>
        <w:keepLines w:val="0"/>
        <w:pageBreakBefore w:val="0"/>
        <w:widowControl w:val="0"/>
        <w:tabs>
          <w:tab w:val="left" w:pos="360"/>
        </w:tabs>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1.专业实践成果认定</w:t>
      </w:r>
    </w:p>
    <w:p>
      <w:pPr>
        <w:keepNext w:val="0"/>
        <w:keepLines w:val="0"/>
        <w:pageBreakBefore w:val="0"/>
        <w:widowControl w:val="0"/>
        <w:tabs>
          <w:tab w:val="left" w:pos="360"/>
        </w:tabs>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u w:val="single"/>
        </w:rPr>
        <w:t>各学院、学科可根据本学院、学科培养特点，在学校毕业与学位授予标准的基础上，制定本学院学科研究生在学期间申请毕业或学位，应取得学术成果的具体标准，并在培养方案中予以明确。学术成果应在第五学期结束前取得。无毕业或申请学位应取得最低学术成果要求的学院或学科，此条可删除。</w:t>
      </w:r>
    </w:p>
    <w:p>
      <w:pPr>
        <w:keepNext w:val="0"/>
        <w:keepLines w:val="0"/>
        <w:pageBreakBefore w:val="0"/>
        <w:widowControl w:val="0"/>
        <w:tabs>
          <w:tab w:val="left" w:pos="360"/>
        </w:tabs>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专业学位硕士研究生在学期间，取得的学术成果可包括其在专业学术期刊上公开发表论文或取得工程应用成果。其中，对于工程应用成果，评价重点是对解决生产实践中关键技术问题的实际贡献，以及带来的新技术、新产品、新工艺实现产业化应用的实际效果。</w:t>
      </w:r>
    </w:p>
    <w:p>
      <w:pPr>
        <w:keepNext w:val="0"/>
        <w:keepLines w:val="0"/>
        <w:pageBreakBefore w:val="0"/>
        <w:widowControl w:val="0"/>
        <w:tabs>
          <w:tab w:val="left" w:pos="360"/>
        </w:tabs>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2.毕业考核、毕业展示（展演）、毕业答辩、学位论文答辩以及其他毕业与学位授予的具体标准与要求</w:t>
      </w:r>
    </w:p>
    <w:p>
      <w:pPr>
        <w:keepNext w:val="0"/>
        <w:keepLines w:val="0"/>
        <w:pageBreakBefore w:val="0"/>
        <w:widowControl w:val="0"/>
        <w:tabs>
          <w:tab w:val="left" w:pos="360"/>
        </w:tabs>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u w:val="single"/>
        </w:rPr>
        <w:t>各学院、学科必须根据本学院、学科培养特点，在学校毕业与学位授予标准的基础上，制定本学院学科研究生在学期间申请毕业或学位，应完成的毕业考核、毕业展示（展演）、毕业答辩、学位论文答辩以及其他毕业与学位授予的具体标准与要求，并在培养方案中予以明确。</w:t>
      </w:r>
    </w:p>
    <w:p>
      <w:pPr>
        <w:keepNext w:val="0"/>
        <w:keepLines w:val="0"/>
        <w:pageBreakBefore w:val="0"/>
        <w:widowControl w:val="0"/>
        <w:tabs>
          <w:tab w:val="left" w:pos="360"/>
        </w:tabs>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3.论文内容与知识产权</w:t>
      </w:r>
    </w:p>
    <w:p>
      <w:pPr>
        <w:keepNext w:val="0"/>
        <w:keepLines w:val="0"/>
        <w:pageBreakBefore w:val="0"/>
        <w:widowControl w:val="0"/>
        <w:tabs>
          <w:tab w:val="left" w:pos="360"/>
        </w:tabs>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研究生从事学位论文或毕业作品的工作内容、所取得成果的知识产权属江汉大学。与外单位联合培养研究生或联合开展学位论文的，根据合作协议规定知识产权归属。</w:t>
      </w:r>
    </w:p>
    <w:p>
      <w:pPr>
        <w:keepNext w:val="0"/>
        <w:keepLines w:val="0"/>
        <w:pageBreakBefore w:val="0"/>
        <w:widowControl w:val="0"/>
        <w:numPr>
          <w:ilvl w:val="0"/>
          <w:numId w:val="1"/>
        </w:numPr>
        <w:kinsoku/>
        <w:wordWrap/>
        <w:overflowPunct/>
        <w:topLinePunct w:val="0"/>
        <w:autoSpaceDE/>
        <w:autoSpaceDN/>
        <w:bidi w:val="0"/>
        <w:adjustRightInd w:val="0"/>
        <w:snapToGrid w:val="0"/>
        <w:spacing w:before="156" w:beforeLines="50" w:after="156" w:afterLines="50" w:line="480" w:lineRule="exact"/>
        <w:ind w:firstLine="562" w:firstLineChars="200"/>
        <w:textAlignment w:val="auto"/>
        <w:outlineLvl w:val="2"/>
        <w:rPr>
          <w:rFonts w:hint="eastAsia" w:ascii="黑体" w:hAnsi="黑体" w:eastAsia="黑体" w:cs="黑体"/>
          <w:b/>
          <w:bCs/>
          <w:kern w:val="0"/>
          <w:sz w:val="28"/>
          <w:szCs w:val="28"/>
          <w:lang w:val="en-US" w:eastAsia="zh-CN"/>
        </w:rPr>
      </w:pPr>
      <w:bookmarkStart w:id="13" w:name="_Toc1347"/>
      <w:r>
        <w:rPr>
          <w:rFonts w:hint="eastAsia" w:ascii="黑体" w:hAnsi="黑体" w:eastAsia="黑体" w:cs="黑体"/>
          <w:b/>
          <w:bCs/>
          <w:kern w:val="0"/>
          <w:sz w:val="28"/>
          <w:szCs w:val="28"/>
          <w:lang w:val="en-US" w:eastAsia="zh-CN"/>
        </w:rPr>
        <w:t>培养方式与方法</w:t>
      </w:r>
      <w:bookmarkEnd w:id="13"/>
    </w:p>
    <w:p>
      <w:pPr>
        <w:keepNext w:val="0"/>
        <w:keepLines w:val="0"/>
        <w:pageBreakBefore w:val="0"/>
        <w:widowControl w:val="0"/>
        <w:tabs>
          <w:tab w:val="left" w:pos="360"/>
        </w:tabs>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eastAsia="宋体" w:cs="宋体"/>
          <w:sz w:val="24"/>
          <w:szCs w:val="24"/>
        </w:rPr>
      </w:pPr>
      <w:bookmarkStart w:id="14" w:name="_Toc26268"/>
      <w:r>
        <w:rPr>
          <w:rFonts w:hint="eastAsia" w:ascii="宋体" w:hAnsi="宋体" w:eastAsia="宋体" w:cs="宋体"/>
          <w:sz w:val="24"/>
          <w:szCs w:val="24"/>
        </w:rPr>
        <w:t>专业学位硕士研究生采用校内外双导师制，以校内导师指导为主，校外行（企）业导师参与实践过程、项目研究、课程与论文等多个环节的指导工作。各专业领域应吸收本领域的专家、学者和工程技术人员组成团队，实现团队指导和培养，共同承担专业学位硕士研究生的培养工作。</w:t>
      </w:r>
    </w:p>
    <w:p>
      <w:pPr>
        <w:keepNext w:val="0"/>
        <w:keepLines w:val="0"/>
        <w:pageBreakBefore w:val="0"/>
        <w:widowControl w:val="0"/>
        <w:numPr>
          <w:ilvl w:val="0"/>
          <w:numId w:val="1"/>
        </w:numPr>
        <w:kinsoku/>
        <w:wordWrap/>
        <w:overflowPunct/>
        <w:topLinePunct w:val="0"/>
        <w:autoSpaceDE/>
        <w:autoSpaceDN/>
        <w:bidi w:val="0"/>
        <w:adjustRightInd w:val="0"/>
        <w:snapToGrid w:val="0"/>
        <w:spacing w:before="156" w:beforeLines="50" w:after="156" w:afterLines="50" w:line="480" w:lineRule="exact"/>
        <w:ind w:firstLine="562" w:firstLineChars="200"/>
        <w:textAlignment w:val="auto"/>
        <w:outlineLvl w:val="2"/>
        <w:rPr>
          <w:rFonts w:hint="eastAsia" w:ascii="黑体" w:hAnsi="黑体" w:eastAsia="黑体" w:cs="黑体"/>
          <w:b/>
          <w:bCs/>
          <w:kern w:val="0"/>
          <w:sz w:val="28"/>
          <w:szCs w:val="28"/>
          <w:lang w:val="en-US" w:eastAsia="zh-CN"/>
        </w:rPr>
      </w:pPr>
      <w:r>
        <w:rPr>
          <w:rFonts w:hint="eastAsia" w:ascii="黑体" w:hAnsi="黑体" w:eastAsia="黑体" w:cs="黑体"/>
          <w:b/>
          <w:bCs/>
          <w:kern w:val="0"/>
          <w:sz w:val="28"/>
          <w:szCs w:val="28"/>
          <w:lang w:val="en-US" w:eastAsia="zh-CN"/>
        </w:rPr>
        <w:t>其他</w:t>
      </w:r>
      <w:bookmarkEnd w:id="14"/>
    </w:p>
    <w:p>
      <w:pPr>
        <w:keepNext w:val="0"/>
        <w:keepLines w:val="0"/>
        <w:pageBreakBefore w:val="0"/>
        <w:widowControl w:val="0"/>
        <w:tabs>
          <w:tab w:val="left" w:pos="360"/>
        </w:tabs>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（一）为检查教学效果，确保培养质量，凡是培养方案规定的学习项目，均必须对专业学位硕士研究生进行考核。考核方式、成绩评定的办法须在课程教学大纲内明确。</w:t>
      </w:r>
    </w:p>
    <w:p>
      <w:pPr>
        <w:keepNext w:val="0"/>
        <w:keepLines w:val="0"/>
        <w:pageBreakBefore w:val="0"/>
        <w:widowControl w:val="0"/>
        <w:tabs>
          <w:tab w:val="left" w:pos="360"/>
        </w:tabs>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二</w:t>
      </w:r>
      <w:r>
        <w:rPr>
          <w:rFonts w:hint="eastAsia" w:ascii="宋体" w:hAnsi="宋体" w:eastAsia="宋体" w:cs="宋体"/>
          <w:sz w:val="24"/>
          <w:szCs w:val="24"/>
        </w:rPr>
        <w:t>）专业学位硕士研究生开题前须修满学位课程的学分，允许研究生开题后根据论文研究需要选修部分其他课程，申请答辩前修须完全部课程。</w:t>
      </w:r>
    </w:p>
    <w:p>
      <w:pPr>
        <w:keepNext w:val="0"/>
        <w:keepLines w:val="0"/>
        <w:pageBreakBefore w:val="0"/>
        <w:widowControl w:val="0"/>
        <w:tabs>
          <w:tab w:val="left" w:pos="360"/>
        </w:tabs>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三</w:t>
      </w:r>
      <w:r>
        <w:rPr>
          <w:rFonts w:hint="eastAsia" w:ascii="宋体" w:hAnsi="宋体" w:eastAsia="宋体" w:cs="宋体"/>
          <w:sz w:val="24"/>
          <w:szCs w:val="24"/>
        </w:rPr>
        <w:t>）专业学位硕士研究生在课程学习阶段每月至少1次、论文工作阶段每月至少2次向指导教师汇报自己的学习和研究工作情况，形成制度并在培养方案中予以明确。</w:t>
      </w:r>
    </w:p>
    <w:p>
      <w:pPr>
        <w:keepNext w:val="0"/>
        <w:keepLines w:val="0"/>
        <w:pageBreakBefore w:val="0"/>
        <w:widowControl w:val="0"/>
        <w:tabs>
          <w:tab w:val="left" w:pos="360"/>
        </w:tabs>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四</w:t>
      </w:r>
      <w:r>
        <w:rPr>
          <w:rFonts w:hint="eastAsia" w:ascii="宋体" w:hAnsi="宋体" w:eastAsia="宋体" w:cs="宋体"/>
          <w:sz w:val="24"/>
          <w:szCs w:val="24"/>
        </w:rPr>
        <w:t>）本次制订培养方案从2025级专业学位硕士研究生开始执行。</w:t>
      </w:r>
    </w:p>
    <w:p>
      <w:pPr>
        <w:rPr>
          <w:bCs/>
          <w:sz w:val="24"/>
        </w:rPr>
      </w:pPr>
    </w:p>
    <w:sectPr>
      <w:footerReference r:id="rId3" w:type="default"/>
      <w:pgSz w:w="11906" w:h="16838"/>
      <w:pgMar w:top="1418" w:right="1588" w:bottom="1418" w:left="1588"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正文宋体">
    <w:altName w:val="宋体"/>
    <w:panose1 w:val="00000000000000000000"/>
    <w:charset w:val="86"/>
    <w:family w:val="auto"/>
    <w:pitch w:val="default"/>
    <w:sig w:usb0="00000000" w:usb1="00000000" w:usb2="00000000" w:usb3="00000000" w:csb0="00040001"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0856736"/>
    </w:sdtPr>
    <w:sdtContent>
      <w:p>
        <w:pPr>
          <w:pStyle w:val="20"/>
          <w:jc w:val="center"/>
        </w:pPr>
        <w:r>
          <w:fldChar w:fldCharType="begin"/>
        </w:r>
        <w:r>
          <w:instrText xml:space="preserve">PAGE   \* MERGEFORMAT</w:instrText>
        </w:r>
        <w:r>
          <w:fldChar w:fldCharType="separate"/>
        </w:r>
        <w:r>
          <w:rPr>
            <w:lang w:val="zh-CN"/>
          </w:rPr>
          <w:t>371</w:t>
        </w:r>
        <w: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0C1F79"/>
    <w:multiLevelType w:val="singleLevel"/>
    <w:tmpl w:val="920C1F79"/>
    <w:lvl w:ilvl="0" w:tentative="0">
      <w:start w:val="2"/>
      <w:numFmt w:val="decimal"/>
      <w:suff w:val="nothing"/>
      <w:lvlText w:val="（%1）"/>
      <w:lvlJc w:val="left"/>
    </w:lvl>
  </w:abstractNum>
  <w:abstractNum w:abstractNumId="1">
    <w:nsid w:val="27586B3F"/>
    <w:multiLevelType w:val="singleLevel"/>
    <w:tmpl w:val="27586B3F"/>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CB735C0"/>
    <w:rsid w:val="1F495879"/>
    <w:rsid w:val="36AA63CE"/>
    <w:rsid w:val="39B31CA9"/>
    <w:rsid w:val="3F88033E"/>
    <w:rsid w:val="4B571947"/>
    <w:rsid w:val="52614E59"/>
    <w:rsid w:val="66EE23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0" w:semiHidden="0" w:name="Normal Indent"/>
    <w:lsdException w:qFormat="1" w:unhideWhenUsed="0" w:uiPriority="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99" w:semiHidden="0" w:name="annotation reference"/>
    <w:lsdException w:uiPriority="99" w:name="line number"/>
    <w:lsdException w:qFormat="1"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iPriority="0" w:semiHidden="0" w:name="FollowedHyperlink"/>
    <w:lsdException w:qFormat="1" w:unhideWhenUsed="0" w:uiPriority="0"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7"/>
    <w:qFormat/>
    <w:uiPriority w:val="99"/>
    <w:pPr>
      <w:keepNext/>
      <w:keepLines/>
      <w:spacing w:beforeLines="100" w:afterLines="100"/>
      <w:jc w:val="center"/>
      <w:outlineLvl w:val="0"/>
    </w:pPr>
    <w:rPr>
      <w:rFonts w:eastAsia="黑体"/>
      <w:b/>
      <w:kern w:val="44"/>
      <w:sz w:val="32"/>
    </w:rPr>
  </w:style>
  <w:style w:type="paragraph" w:styleId="3">
    <w:name w:val="heading 2"/>
    <w:basedOn w:val="1"/>
    <w:next w:val="1"/>
    <w:link w:val="49"/>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8"/>
    <w:qFormat/>
    <w:uiPriority w:val="0"/>
    <w:pPr>
      <w:keepNext/>
      <w:spacing w:beforeLines="50" w:afterLines="50"/>
      <w:outlineLvl w:val="2"/>
    </w:pPr>
    <w:rPr>
      <w:b/>
      <w:bCs/>
      <w:kern w:val="0"/>
      <w:sz w:val="24"/>
    </w:rPr>
  </w:style>
  <w:style w:type="paragraph" w:styleId="5">
    <w:name w:val="heading 4"/>
    <w:basedOn w:val="1"/>
    <w:next w:val="1"/>
    <w:link w:val="54"/>
    <w:qFormat/>
    <w:uiPriority w:val="0"/>
    <w:pPr>
      <w:keepNext/>
      <w:keepLines/>
      <w:spacing w:before="280" w:after="290" w:line="372" w:lineRule="auto"/>
      <w:outlineLvl w:val="3"/>
    </w:pPr>
    <w:rPr>
      <w:rFonts w:ascii="Cambria" w:hAnsi="Cambria"/>
      <w:b/>
      <w:bCs/>
      <w:kern w:val="0"/>
      <w:sz w:val="28"/>
      <w:szCs w:val="28"/>
    </w:rPr>
  </w:style>
  <w:style w:type="character" w:default="1" w:styleId="36">
    <w:name w:val="Default Paragraph Font"/>
    <w:unhideWhenUsed/>
    <w:qFormat/>
    <w:uiPriority w:val="1"/>
  </w:style>
  <w:style w:type="table" w:default="1" w:styleId="34">
    <w:name w:val="Normal Table"/>
    <w:unhideWhenUsed/>
    <w:qFormat/>
    <w:uiPriority w:val="99"/>
    <w:tblPr>
      <w:tblCellMar>
        <w:top w:w="0" w:type="dxa"/>
        <w:left w:w="108" w:type="dxa"/>
        <w:bottom w:w="0" w:type="dxa"/>
        <w:right w:w="108" w:type="dxa"/>
      </w:tblCellMar>
    </w:tblPr>
  </w:style>
  <w:style w:type="paragraph" w:styleId="6">
    <w:name w:val="toc 7"/>
    <w:basedOn w:val="1"/>
    <w:next w:val="1"/>
    <w:unhideWhenUsed/>
    <w:qFormat/>
    <w:uiPriority w:val="39"/>
    <w:pPr>
      <w:ind w:left="1260"/>
      <w:jc w:val="left"/>
    </w:pPr>
    <w:rPr>
      <w:rFonts w:ascii="Calibri" w:hAnsi="Calibri"/>
      <w:sz w:val="18"/>
      <w:szCs w:val="18"/>
    </w:rPr>
  </w:style>
  <w:style w:type="paragraph" w:styleId="7">
    <w:name w:val="Normal Indent"/>
    <w:basedOn w:val="1"/>
    <w:link w:val="71"/>
    <w:unhideWhenUsed/>
    <w:qFormat/>
    <w:uiPriority w:val="0"/>
    <w:pPr>
      <w:ind w:firstLine="420" w:firstLineChars="200"/>
    </w:pPr>
    <w:rPr>
      <w:kern w:val="0"/>
      <w:sz w:val="20"/>
    </w:rPr>
  </w:style>
  <w:style w:type="paragraph" w:styleId="8">
    <w:name w:val="Document Map"/>
    <w:basedOn w:val="1"/>
    <w:link w:val="55"/>
    <w:unhideWhenUsed/>
    <w:qFormat/>
    <w:uiPriority w:val="99"/>
    <w:rPr>
      <w:rFonts w:ascii="宋体"/>
      <w:kern w:val="0"/>
      <w:sz w:val="18"/>
      <w:szCs w:val="18"/>
    </w:rPr>
  </w:style>
  <w:style w:type="paragraph" w:styleId="9">
    <w:name w:val="toa heading"/>
    <w:basedOn w:val="1"/>
    <w:next w:val="1"/>
    <w:semiHidden/>
    <w:qFormat/>
    <w:uiPriority w:val="0"/>
    <w:pPr>
      <w:spacing w:before="120"/>
    </w:pPr>
    <w:rPr>
      <w:rFonts w:ascii="Arial" w:hAnsi="Arial" w:cs="Arial"/>
      <w:sz w:val="24"/>
    </w:rPr>
  </w:style>
  <w:style w:type="paragraph" w:styleId="10">
    <w:name w:val="annotation text"/>
    <w:basedOn w:val="1"/>
    <w:link w:val="53"/>
    <w:unhideWhenUsed/>
    <w:qFormat/>
    <w:uiPriority w:val="99"/>
    <w:pPr>
      <w:jc w:val="left"/>
    </w:pPr>
  </w:style>
  <w:style w:type="paragraph" w:styleId="11">
    <w:name w:val="Body Text"/>
    <w:basedOn w:val="1"/>
    <w:link w:val="56"/>
    <w:unhideWhenUsed/>
    <w:qFormat/>
    <w:uiPriority w:val="0"/>
    <w:pPr>
      <w:spacing w:after="120"/>
    </w:pPr>
    <w:rPr>
      <w:kern w:val="0"/>
      <w:sz w:val="20"/>
    </w:rPr>
  </w:style>
  <w:style w:type="paragraph" w:styleId="12">
    <w:name w:val="Body Text Indent"/>
    <w:basedOn w:val="1"/>
    <w:link w:val="57"/>
    <w:qFormat/>
    <w:uiPriority w:val="99"/>
    <w:pPr>
      <w:spacing w:after="120"/>
      <w:ind w:left="420" w:leftChars="200"/>
    </w:pPr>
    <w:rPr>
      <w:kern w:val="0"/>
      <w:sz w:val="20"/>
    </w:rPr>
  </w:style>
  <w:style w:type="paragraph" w:styleId="13">
    <w:name w:val="toc 5"/>
    <w:basedOn w:val="1"/>
    <w:next w:val="1"/>
    <w:unhideWhenUsed/>
    <w:qFormat/>
    <w:uiPriority w:val="39"/>
    <w:pPr>
      <w:ind w:left="840"/>
      <w:jc w:val="left"/>
    </w:pPr>
    <w:rPr>
      <w:rFonts w:ascii="Calibri" w:hAnsi="Calibri"/>
      <w:sz w:val="18"/>
      <w:szCs w:val="18"/>
    </w:rPr>
  </w:style>
  <w:style w:type="paragraph" w:styleId="14">
    <w:name w:val="toc 3"/>
    <w:basedOn w:val="1"/>
    <w:next w:val="1"/>
    <w:unhideWhenUsed/>
    <w:qFormat/>
    <w:uiPriority w:val="39"/>
    <w:pPr>
      <w:ind w:left="420"/>
      <w:jc w:val="left"/>
    </w:pPr>
    <w:rPr>
      <w:rFonts w:ascii="Calibri" w:hAnsi="Calibri"/>
      <w:i/>
      <w:iCs/>
      <w:sz w:val="20"/>
      <w:szCs w:val="20"/>
    </w:rPr>
  </w:style>
  <w:style w:type="paragraph" w:styleId="15">
    <w:name w:val="Plain Text"/>
    <w:basedOn w:val="1"/>
    <w:link w:val="58"/>
    <w:qFormat/>
    <w:uiPriority w:val="0"/>
    <w:pPr>
      <w:ind w:firstLine="640" w:firstLineChars="200"/>
    </w:pPr>
    <w:rPr>
      <w:rFonts w:ascii="宋体" w:hAnsi="Courier New"/>
      <w:kern w:val="0"/>
      <w:sz w:val="20"/>
      <w:szCs w:val="20"/>
    </w:rPr>
  </w:style>
  <w:style w:type="paragraph" w:styleId="16">
    <w:name w:val="toc 8"/>
    <w:basedOn w:val="1"/>
    <w:next w:val="1"/>
    <w:unhideWhenUsed/>
    <w:qFormat/>
    <w:uiPriority w:val="39"/>
    <w:pPr>
      <w:ind w:left="1470"/>
      <w:jc w:val="left"/>
    </w:pPr>
    <w:rPr>
      <w:rFonts w:ascii="Calibri" w:hAnsi="Calibri"/>
      <w:sz w:val="18"/>
      <w:szCs w:val="18"/>
    </w:rPr>
  </w:style>
  <w:style w:type="paragraph" w:styleId="17">
    <w:name w:val="Date"/>
    <w:basedOn w:val="1"/>
    <w:next w:val="1"/>
    <w:link w:val="59"/>
    <w:qFormat/>
    <w:uiPriority w:val="0"/>
    <w:pPr>
      <w:ind w:left="100" w:leftChars="2500"/>
    </w:pPr>
    <w:rPr>
      <w:kern w:val="0"/>
      <w:sz w:val="20"/>
    </w:rPr>
  </w:style>
  <w:style w:type="paragraph" w:styleId="18">
    <w:name w:val="Body Text Indent 2"/>
    <w:basedOn w:val="1"/>
    <w:link w:val="60"/>
    <w:qFormat/>
    <w:uiPriority w:val="0"/>
    <w:pPr>
      <w:spacing w:line="360" w:lineRule="auto"/>
      <w:ind w:firstLine="482"/>
    </w:pPr>
    <w:rPr>
      <w:kern w:val="0"/>
      <w:sz w:val="24"/>
      <w:szCs w:val="20"/>
    </w:rPr>
  </w:style>
  <w:style w:type="paragraph" w:styleId="19">
    <w:name w:val="Balloon Text"/>
    <w:basedOn w:val="1"/>
    <w:link w:val="50"/>
    <w:qFormat/>
    <w:uiPriority w:val="0"/>
    <w:rPr>
      <w:sz w:val="18"/>
      <w:szCs w:val="18"/>
    </w:rPr>
  </w:style>
  <w:style w:type="paragraph" w:styleId="20">
    <w:name w:val="footer"/>
    <w:basedOn w:val="1"/>
    <w:link w:val="46"/>
    <w:unhideWhenUsed/>
    <w:qFormat/>
    <w:uiPriority w:val="99"/>
    <w:pPr>
      <w:tabs>
        <w:tab w:val="center" w:pos="4153"/>
        <w:tab w:val="right" w:pos="8306"/>
      </w:tabs>
      <w:snapToGrid w:val="0"/>
      <w:jc w:val="left"/>
    </w:pPr>
    <w:rPr>
      <w:sz w:val="18"/>
      <w:szCs w:val="18"/>
    </w:rPr>
  </w:style>
  <w:style w:type="paragraph" w:styleId="21">
    <w:name w:val="header"/>
    <w:basedOn w:val="1"/>
    <w:link w:val="45"/>
    <w:unhideWhenUsed/>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unhideWhenUsed/>
    <w:qFormat/>
    <w:uiPriority w:val="39"/>
    <w:pPr>
      <w:spacing w:before="120" w:after="120"/>
      <w:jc w:val="left"/>
    </w:pPr>
    <w:rPr>
      <w:rFonts w:ascii="Calibri" w:hAnsi="Calibri"/>
      <w:b/>
      <w:bCs/>
      <w:caps/>
      <w:sz w:val="20"/>
      <w:szCs w:val="20"/>
    </w:rPr>
  </w:style>
  <w:style w:type="paragraph" w:styleId="23">
    <w:name w:val="toc 4"/>
    <w:basedOn w:val="1"/>
    <w:next w:val="1"/>
    <w:unhideWhenUsed/>
    <w:qFormat/>
    <w:uiPriority w:val="39"/>
    <w:pPr>
      <w:ind w:left="630"/>
      <w:jc w:val="left"/>
    </w:pPr>
    <w:rPr>
      <w:rFonts w:ascii="Calibri" w:hAnsi="Calibri"/>
      <w:sz w:val="18"/>
      <w:szCs w:val="18"/>
    </w:rPr>
  </w:style>
  <w:style w:type="paragraph" w:styleId="24">
    <w:name w:val="footnote text"/>
    <w:basedOn w:val="1"/>
    <w:link w:val="61"/>
    <w:semiHidden/>
    <w:qFormat/>
    <w:uiPriority w:val="0"/>
    <w:pPr>
      <w:snapToGrid w:val="0"/>
      <w:jc w:val="left"/>
    </w:pPr>
    <w:rPr>
      <w:kern w:val="0"/>
      <w:sz w:val="18"/>
      <w:szCs w:val="18"/>
    </w:rPr>
  </w:style>
  <w:style w:type="paragraph" w:styleId="25">
    <w:name w:val="toc 6"/>
    <w:basedOn w:val="1"/>
    <w:next w:val="1"/>
    <w:unhideWhenUsed/>
    <w:qFormat/>
    <w:uiPriority w:val="39"/>
    <w:pPr>
      <w:ind w:left="1050"/>
      <w:jc w:val="left"/>
    </w:pPr>
    <w:rPr>
      <w:rFonts w:ascii="Calibri" w:hAnsi="Calibri"/>
      <w:sz w:val="18"/>
      <w:szCs w:val="18"/>
    </w:rPr>
  </w:style>
  <w:style w:type="paragraph" w:styleId="26">
    <w:name w:val="Body Text Indent 3"/>
    <w:basedOn w:val="1"/>
    <w:link w:val="62"/>
    <w:qFormat/>
    <w:uiPriority w:val="0"/>
    <w:pPr>
      <w:spacing w:after="120" w:line="360" w:lineRule="exact"/>
      <w:ind w:left="420" w:leftChars="200"/>
    </w:pPr>
    <w:rPr>
      <w:kern w:val="0"/>
      <w:sz w:val="16"/>
      <w:szCs w:val="16"/>
    </w:rPr>
  </w:style>
  <w:style w:type="paragraph" w:styleId="27">
    <w:name w:val="toc 2"/>
    <w:basedOn w:val="1"/>
    <w:next w:val="1"/>
    <w:unhideWhenUsed/>
    <w:qFormat/>
    <w:uiPriority w:val="39"/>
    <w:pPr>
      <w:ind w:left="210"/>
      <w:jc w:val="left"/>
    </w:pPr>
    <w:rPr>
      <w:rFonts w:ascii="Calibri" w:hAnsi="Calibri"/>
      <w:smallCaps/>
      <w:sz w:val="20"/>
      <w:szCs w:val="20"/>
    </w:rPr>
  </w:style>
  <w:style w:type="paragraph" w:styleId="28">
    <w:name w:val="toc 9"/>
    <w:basedOn w:val="1"/>
    <w:next w:val="1"/>
    <w:unhideWhenUsed/>
    <w:qFormat/>
    <w:uiPriority w:val="39"/>
    <w:pPr>
      <w:ind w:left="1680"/>
      <w:jc w:val="left"/>
    </w:pPr>
    <w:rPr>
      <w:rFonts w:ascii="Calibri" w:hAnsi="Calibri"/>
      <w:sz w:val="18"/>
      <w:szCs w:val="18"/>
    </w:rPr>
  </w:style>
  <w:style w:type="paragraph" w:styleId="29">
    <w:name w:val="Body Text 2"/>
    <w:basedOn w:val="1"/>
    <w:link w:val="63"/>
    <w:qFormat/>
    <w:uiPriority w:val="0"/>
    <w:pPr>
      <w:spacing w:after="120" w:line="480" w:lineRule="auto"/>
    </w:pPr>
    <w:rPr>
      <w:kern w:val="0"/>
      <w:sz w:val="20"/>
    </w:rPr>
  </w:style>
  <w:style w:type="paragraph" w:styleId="30">
    <w:name w:val="HTML Preformatted"/>
    <w:basedOn w:val="1"/>
    <w:link w:val="64"/>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31">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2">
    <w:name w:val="Title"/>
    <w:basedOn w:val="1"/>
    <w:next w:val="1"/>
    <w:link w:val="65"/>
    <w:qFormat/>
    <w:uiPriority w:val="0"/>
    <w:pPr>
      <w:spacing w:before="100" w:beforeAutospacing="1" w:after="100" w:afterAutospacing="1"/>
      <w:ind w:firstLine="200" w:firstLineChars="200"/>
      <w:jc w:val="center"/>
      <w:outlineLvl w:val="0"/>
    </w:pPr>
    <w:rPr>
      <w:rFonts w:ascii="Cambria" w:hAnsi="Cambria"/>
      <w:b/>
      <w:bCs/>
      <w:kern w:val="0"/>
      <w:sz w:val="32"/>
      <w:szCs w:val="32"/>
    </w:rPr>
  </w:style>
  <w:style w:type="paragraph" w:styleId="33">
    <w:name w:val="annotation subject"/>
    <w:basedOn w:val="10"/>
    <w:next w:val="10"/>
    <w:link w:val="66"/>
    <w:unhideWhenUsed/>
    <w:qFormat/>
    <w:uiPriority w:val="0"/>
    <w:rPr>
      <w:rFonts w:ascii="宋体" w:hAnsi="宋体"/>
      <w:b/>
      <w:bCs/>
      <w:w w:val="90"/>
      <w:kern w:val="0"/>
      <w:sz w:val="20"/>
    </w:rPr>
  </w:style>
  <w:style w:type="table" w:styleId="35">
    <w:name w:val="Table Grid"/>
    <w:basedOn w:val="3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0"/>
    <w:rPr>
      <w:b/>
      <w:bCs/>
    </w:rPr>
  </w:style>
  <w:style w:type="character" w:styleId="38">
    <w:name w:val="page number"/>
    <w:basedOn w:val="36"/>
    <w:unhideWhenUsed/>
    <w:qFormat/>
    <w:uiPriority w:val="0"/>
  </w:style>
  <w:style w:type="character" w:styleId="39">
    <w:name w:val="FollowedHyperlink"/>
    <w:basedOn w:val="36"/>
    <w:unhideWhenUsed/>
    <w:qFormat/>
    <w:uiPriority w:val="0"/>
    <w:rPr>
      <w:color w:val="954F72" w:themeColor="followedHyperlink"/>
      <w:u w:val="single"/>
      <w14:textFill>
        <w14:solidFill>
          <w14:schemeClr w14:val="folHlink"/>
        </w14:solidFill>
      </w14:textFill>
    </w:rPr>
  </w:style>
  <w:style w:type="character" w:styleId="40">
    <w:name w:val="Emphasis"/>
    <w:qFormat/>
    <w:uiPriority w:val="20"/>
    <w:rPr>
      <w:rFonts w:cs="Times New Roman"/>
      <w:i/>
      <w:iCs/>
    </w:rPr>
  </w:style>
  <w:style w:type="character" w:styleId="41">
    <w:name w:val="Hyperlink"/>
    <w:unhideWhenUsed/>
    <w:qFormat/>
    <w:uiPriority w:val="99"/>
    <w:rPr>
      <w:color w:val="0000FF"/>
      <w:u w:val="single"/>
    </w:rPr>
  </w:style>
  <w:style w:type="character" w:styleId="42">
    <w:name w:val="annotation reference"/>
    <w:qFormat/>
    <w:uiPriority w:val="99"/>
    <w:rPr>
      <w:sz w:val="21"/>
      <w:szCs w:val="21"/>
    </w:rPr>
  </w:style>
  <w:style w:type="character" w:styleId="43">
    <w:name w:val="HTML Cite"/>
    <w:unhideWhenUsed/>
    <w:qFormat/>
    <w:uiPriority w:val="99"/>
    <w:rPr>
      <w:color w:val="008000"/>
    </w:rPr>
  </w:style>
  <w:style w:type="character" w:styleId="44">
    <w:name w:val="footnote reference"/>
    <w:semiHidden/>
    <w:qFormat/>
    <w:uiPriority w:val="0"/>
    <w:rPr>
      <w:vertAlign w:val="superscript"/>
    </w:rPr>
  </w:style>
  <w:style w:type="character" w:customStyle="1" w:styleId="45">
    <w:name w:val="页眉 字符"/>
    <w:basedOn w:val="36"/>
    <w:link w:val="21"/>
    <w:qFormat/>
    <w:uiPriority w:val="99"/>
    <w:rPr>
      <w:sz w:val="18"/>
      <w:szCs w:val="18"/>
    </w:rPr>
  </w:style>
  <w:style w:type="character" w:customStyle="1" w:styleId="46">
    <w:name w:val="页脚 字符"/>
    <w:basedOn w:val="36"/>
    <w:link w:val="20"/>
    <w:qFormat/>
    <w:uiPriority w:val="99"/>
    <w:rPr>
      <w:sz w:val="18"/>
      <w:szCs w:val="18"/>
    </w:rPr>
  </w:style>
  <w:style w:type="character" w:customStyle="1" w:styleId="47">
    <w:name w:val="标题 1 字符"/>
    <w:basedOn w:val="36"/>
    <w:link w:val="2"/>
    <w:qFormat/>
    <w:uiPriority w:val="99"/>
    <w:rPr>
      <w:rFonts w:ascii="Times New Roman" w:hAnsi="Times New Roman" w:eastAsia="黑体" w:cs="Times New Roman"/>
      <w:b/>
      <w:kern w:val="44"/>
      <w:sz w:val="32"/>
      <w:szCs w:val="24"/>
    </w:rPr>
  </w:style>
  <w:style w:type="character" w:customStyle="1" w:styleId="48">
    <w:name w:val="标题 3 字符"/>
    <w:basedOn w:val="36"/>
    <w:link w:val="4"/>
    <w:qFormat/>
    <w:uiPriority w:val="0"/>
    <w:rPr>
      <w:rFonts w:ascii="Times New Roman" w:hAnsi="Times New Roman" w:eastAsia="宋体" w:cs="Times New Roman"/>
      <w:b/>
      <w:bCs/>
      <w:kern w:val="0"/>
      <w:sz w:val="24"/>
      <w:szCs w:val="24"/>
    </w:rPr>
  </w:style>
  <w:style w:type="character" w:customStyle="1" w:styleId="49">
    <w:name w:val="标题 2 字符"/>
    <w:basedOn w:val="36"/>
    <w:link w:val="3"/>
    <w:qFormat/>
    <w:uiPriority w:val="0"/>
    <w:rPr>
      <w:rFonts w:asciiTheme="majorHAnsi" w:hAnsiTheme="majorHAnsi" w:eastAsiaTheme="majorEastAsia" w:cstheme="majorBidi"/>
      <w:b/>
      <w:bCs/>
      <w:sz w:val="32"/>
      <w:szCs w:val="32"/>
    </w:rPr>
  </w:style>
  <w:style w:type="character" w:customStyle="1" w:styleId="50">
    <w:name w:val="批注框文本 字符"/>
    <w:basedOn w:val="36"/>
    <w:link w:val="19"/>
    <w:qFormat/>
    <w:uiPriority w:val="0"/>
    <w:rPr>
      <w:rFonts w:ascii="Times New Roman" w:hAnsi="Times New Roman" w:eastAsia="宋体" w:cs="Times New Roman"/>
      <w:sz w:val="18"/>
      <w:szCs w:val="18"/>
    </w:rPr>
  </w:style>
  <w:style w:type="character" w:customStyle="1" w:styleId="51">
    <w:name w:val="font11"/>
    <w:qFormat/>
    <w:uiPriority w:val="0"/>
    <w:rPr>
      <w:rFonts w:hint="default" w:ascii="Times New Roman" w:hAnsi="Times New Roman" w:cs="Times New Roman"/>
      <w:color w:val="000000"/>
      <w:sz w:val="21"/>
      <w:szCs w:val="21"/>
      <w:u w:val="none"/>
    </w:rPr>
  </w:style>
  <w:style w:type="paragraph" w:customStyle="1" w:styleId="52">
    <w:name w:val="列出段落1"/>
    <w:basedOn w:val="1"/>
    <w:qFormat/>
    <w:uiPriority w:val="99"/>
    <w:pPr>
      <w:ind w:firstLine="420" w:firstLineChars="200"/>
    </w:pPr>
  </w:style>
  <w:style w:type="character" w:customStyle="1" w:styleId="53">
    <w:name w:val="批注文字 字符"/>
    <w:basedOn w:val="36"/>
    <w:link w:val="10"/>
    <w:qFormat/>
    <w:uiPriority w:val="99"/>
    <w:rPr>
      <w:rFonts w:ascii="Times New Roman" w:hAnsi="Times New Roman" w:eastAsia="宋体" w:cs="Times New Roman"/>
      <w:szCs w:val="24"/>
    </w:rPr>
  </w:style>
  <w:style w:type="character" w:customStyle="1" w:styleId="54">
    <w:name w:val="标题 4 字符"/>
    <w:basedOn w:val="36"/>
    <w:link w:val="5"/>
    <w:qFormat/>
    <w:uiPriority w:val="0"/>
    <w:rPr>
      <w:rFonts w:ascii="Cambria" w:hAnsi="Cambria" w:eastAsia="宋体" w:cs="Times New Roman"/>
      <w:b/>
      <w:bCs/>
      <w:kern w:val="0"/>
      <w:sz w:val="28"/>
      <w:szCs w:val="28"/>
    </w:rPr>
  </w:style>
  <w:style w:type="character" w:customStyle="1" w:styleId="55">
    <w:name w:val="文档结构图 字符"/>
    <w:basedOn w:val="36"/>
    <w:link w:val="8"/>
    <w:qFormat/>
    <w:uiPriority w:val="99"/>
    <w:rPr>
      <w:rFonts w:ascii="宋体" w:hAnsi="Times New Roman" w:eastAsia="宋体" w:cs="Times New Roman"/>
      <w:kern w:val="0"/>
      <w:sz w:val="18"/>
      <w:szCs w:val="18"/>
    </w:rPr>
  </w:style>
  <w:style w:type="character" w:customStyle="1" w:styleId="56">
    <w:name w:val="正文文本 字符"/>
    <w:basedOn w:val="36"/>
    <w:link w:val="11"/>
    <w:qFormat/>
    <w:uiPriority w:val="0"/>
    <w:rPr>
      <w:rFonts w:ascii="Times New Roman" w:hAnsi="Times New Roman" w:eastAsia="宋体" w:cs="Times New Roman"/>
      <w:kern w:val="0"/>
      <w:sz w:val="20"/>
      <w:szCs w:val="24"/>
    </w:rPr>
  </w:style>
  <w:style w:type="character" w:customStyle="1" w:styleId="57">
    <w:name w:val="正文文本缩进 字符"/>
    <w:basedOn w:val="36"/>
    <w:link w:val="12"/>
    <w:qFormat/>
    <w:uiPriority w:val="99"/>
    <w:rPr>
      <w:rFonts w:ascii="Times New Roman" w:hAnsi="Times New Roman" w:eastAsia="宋体" w:cs="Times New Roman"/>
      <w:kern w:val="0"/>
      <w:sz w:val="20"/>
      <w:szCs w:val="24"/>
    </w:rPr>
  </w:style>
  <w:style w:type="character" w:customStyle="1" w:styleId="58">
    <w:name w:val="纯文本 字符"/>
    <w:basedOn w:val="36"/>
    <w:link w:val="15"/>
    <w:qFormat/>
    <w:uiPriority w:val="0"/>
    <w:rPr>
      <w:rFonts w:ascii="宋体" w:hAnsi="Courier New" w:eastAsia="宋体" w:cs="Times New Roman"/>
      <w:kern w:val="0"/>
      <w:sz w:val="20"/>
      <w:szCs w:val="20"/>
    </w:rPr>
  </w:style>
  <w:style w:type="character" w:customStyle="1" w:styleId="59">
    <w:name w:val="日期 字符"/>
    <w:basedOn w:val="36"/>
    <w:link w:val="17"/>
    <w:qFormat/>
    <w:uiPriority w:val="0"/>
    <w:rPr>
      <w:rFonts w:ascii="Times New Roman" w:hAnsi="Times New Roman" w:eastAsia="宋体" w:cs="Times New Roman"/>
      <w:kern w:val="0"/>
      <w:sz w:val="20"/>
      <w:szCs w:val="24"/>
    </w:rPr>
  </w:style>
  <w:style w:type="character" w:customStyle="1" w:styleId="60">
    <w:name w:val="正文文本缩进 2 字符"/>
    <w:basedOn w:val="36"/>
    <w:link w:val="18"/>
    <w:qFormat/>
    <w:uiPriority w:val="0"/>
    <w:rPr>
      <w:rFonts w:ascii="Times New Roman" w:hAnsi="Times New Roman" w:eastAsia="宋体" w:cs="Times New Roman"/>
      <w:kern w:val="0"/>
      <w:sz w:val="24"/>
      <w:szCs w:val="20"/>
    </w:rPr>
  </w:style>
  <w:style w:type="character" w:customStyle="1" w:styleId="61">
    <w:name w:val="脚注文本 字符"/>
    <w:basedOn w:val="36"/>
    <w:link w:val="24"/>
    <w:semiHidden/>
    <w:qFormat/>
    <w:uiPriority w:val="0"/>
    <w:rPr>
      <w:rFonts w:ascii="Times New Roman" w:hAnsi="Times New Roman" w:eastAsia="宋体" w:cs="Times New Roman"/>
      <w:kern w:val="0"/>
      <w:sz w:val="18"/>
      <w:szCs w:val="18"/>
    </w:rPr>
  </w:style>
  <w:style w:type="character" w:customStyle="1" w:styleId="62">
    <w:name w:val="正文文本缩进 3 字符"/>
    <w:basedOn w:val="36"/>
    <w:link w:val="26"/>
    <w:qFormat/>
    <w:uiPriority w:val="0"/>
    <w:rPr>
      <w:rFonts w:ascii="Times New Roman" w:hAnsi="Times New Roman" w:eastAsia="宋体" w:cs="Times New Roman"/>
      <w:kern w:val="0"/>
      <w:sz w:val="16"/>
      <w:szCs w:val="16"/>
    </w:rPr>
  </w:style>
  <w:style w:type="character" w:customStyle="1" w:styleId="63">
    <w:name w:val="正文文本 2 字符"/>
    <w:basedOn w:val="36"/>
    <w:link w:val="29"/>
    <w:qFormat/>
    <w:uiPriority w:val="0"/>
    <w:rPr>
      <w:rFonts w:ascii="Times New Roman" w:hAnsi="Times New Roman" w:eastAsia="宋体" w:cs="Times New Roman"/>
      <w:kern w:val="0"/>
      <w:sz w:val="20"/>
      <w:szCs w:val="24"/>
    </w:rPr>
  </w:style>
  <w:style w:type="character" w:customStyle="1" w:styleId="64">
    <w:name w:val="HTML 预设格式 字符"/>
    <w:basedOn w:val="36"/>
    <w:link w:val="30"/>
    <w:qFormat/>
    <w:uiPriority w:val="0"/>
    <w:rPr>
      <w:rFonts w:ascii="宋体" w:hAnsi="宋体" w:eastAsia="宋体" w:cs="Times New Roman"/>
      <w:kern w:val="0"/>
      <w:sz w:val="24"/>
      <w:szCs w:val="24"/>
    </w:rPr>
  </w:style>
  <w:style w:type="character" w:customStyle="1" w:styleId="65">
    <w:name w:val="标题 字符"/>
    <w:basedOn w:val="36"/>
    <w:link w:val="32"/>
    <w:qFormat/>
    <w:uiPriority w:val="0"/>
    <w:rPr>
      <w:rFonts w:ascii="Cambria" w:hAnsi="Cambria" w:eastAsia="宋体" w:cs="Times New Roman"/>
      <w:b/>
      <w:bCs/>
      <w:kern w:val="0"/>
      <w:sz w:val="32"/>
      <w:szCs w:val="32"/>
    </w:rPr>
  </w:style>
  <w:style w:type="character" w:customStyle="1" w:styleId="66">
    <w:name w:val="批注主题 字符"/>
    <w:basedOn w:val="53"/>
    <w:link w:val="33"/>
    <w:qFormat/>
    <w:uiPriority w:val="0"/>
    <w:rPr>
      <w:rFonts w:ascii="宋体" w:hAnsi="宋体" w:eastAsia="宋体" w:cs="Times New Roman"/>
      <w:b/>
      <w:bCs/>
      <w:w w:val="90"/>
      <w:kern w:val="0"/>
      <w:sz w:val="20"/>
      <w:szCs w:val="24"/>
    </w:rPr>
  </w:style>
  <w:style w:type="character" w:customStyle="1" w:styleId="67">
    <w:name w:val="访问过的超链接1"/>
    <w:basedOn w:val="36"/>
    <w:unhideWhenUsed/>
    <w:qFormat/>
    <w:uiPriority w:val="0"/>
    <w:rPr>
      <w:color w:val="954F72"/>
      <w:u w:val="single"/>
    </w:rPr>
  </w:style>
  <w:style w:type="paragraph" w:customStyle="1" w:styleId="68">
    <w:name w:val="Char"/>
    <w:basedOn w:val="1"/>
    <w:qFormat/>
    <w:uiPriority w:val="99"/>
    <w:pPr>
      <w:widowControl/>
      <w:spacing w:after="160" w:line="240" w:lineRule="exact"/>
      <w:jc w:val="left"/>
    </w:pPr>
  </w:style>
  <w:style w:type="character" w:customStyle="1" w:styleId="69">
    <w:name w:val="纯文本 Char1"/>
    <w:semiHidden/>
    <w:qFormat/>
    <w:uiPriority w:val="0"/>
    <w:rPr>
      <w:rFonts w:ascii="宋体" w:hAnsi="Courier New" w:eastAsia="宋体" w:cs="Courier New"/>
      <w:szCs w:val="21"/>
    </w:rPr>
  </w:style>
  <w:style w:type="character" w:customStyle="1" w:styleId="70">
    <w:name w:val="已访问的超链接1"/>
    <w:unhideWhenUsed/>
    <w:qFormat/>
    <w:uiPriority w:val="0"/>
    <w:rPr>
      <w:color w:val="800080"/>
      <w:u w:val="single"/>
    </w:rPr>
  </w:style>
  <w:style w:type="character" w:customStyle="1" w:styleId="71">
    <w:name w:val="正文缩进 字符"/>
    <w:link w:val="7"/>
    <w:qFormat/>
    <w:uiPriority w:val="0"/>
    <w:rPr>
      <w:rFonts w:ascii="Times New Roman" w:hAnsi="Times New Roman" w:eastAsia="宋体" w:cs="Times New Roman"/>
      <w:kern w:val="0"/>
      <w:sz w:val="20"/>
      <w:szCs w:val="24"/>
    </w:rPr>
  </w:style>
  <w:style w:type="character" w:customStyle="1" w:styleId="72">
    <w:name w:val="tlid-translation"/>
    <w:basedOn w:val="36"/>
    <w:qFormat/>
    <w:uiPriority w:val="0"/>
  </w:style>
  <w:style w:type="paragraph" w:customStyle="1" w:styleId="73">
    <w:name w:val="m_正文"/>
    <w:basedOn w:val="1"/>
    <w:link w:val="129"/>
    <w:qFormat/>
    <w:uiPriority w:val="0"/>
    <w:pPr>
      <w:spacing w:line="360" w:lineRule="auto"/>
    </w:pPr>
    <w:rPr>
      <w:kern w:val="0"/>
      <w:sz w:val="24"/>
    </w:rPr>
  </w:style>
  <w:style w:type="paragraph" w:customStyle="1" w:styleId="74">
    <w:name w:val="列出段落111"/>
    <w:basedOn w:val="1"/>
    <w:qFormat/>
    <w:uiPriority w:val="34"/>
    <w:pPr>
      <w:widowControl/>
      <w:ind w:firstLine="420" w:firstLineChars="200"/>
      <w:jc w:val="left"/>
    </w:pPr>
    <w:rPr>
      <w:kern w:val="0"/>
      <w:sz w:val="20"/>
      <w:szCs w:val="20"/>
    </w:rPr>
  </w:style>
  <w:style w:type="paragraph" w:customStyle="1" w:styleId="75">
    <w:name w:val="列出段落2"/>
    <w:basedOn w:val="1"/>
    <w:qFormat/>
    <w:uiPriority w:val="99"/>
    <w:pPr>
      <w:ind w:firstLine="420" w:firstLineChars="200"/>
    </w:pPr>
    <w:rPr>
      <w:rFonts w:ascii="Calibri" w:hAnsi="Calibri" w:cs="黑体"/>
      <w:szCs w:val="22"/>
    </w:rPr>
  </w:style>
  <w:style w:type="paragraph" w:customStyle="1" w:styleId="76">
    <w:name w:val="列出段落11"/>
    <w:basedOn w:val="1"/>
    <w:qFormat/>
    <w:uiPriority w:val="34"/>
    <w:pPr>
      <w:spacing w:line="360" w:lineRule="exact"/>
      <w:ind w:left="-50" w:leftChars="-50" w:firstLine="420" w:firstLineChars="200"/>
    </w:pPr>
  </w:style>
  <w:style w:type="paragraph" w:customStyle="1" w:styleId="77">
    <w:name w:val="标准"/>
    <w:basedOn w:val="1"/>
    <w:qFormat/>
    <w:uiPriority w:val="0"/>
    <w:pPr>
      <w:adjustRightInd w:val="0"/>
      <w:spacing w:before="120" w:after="120" w:line="312" w:lineRule="atLeast"/>
      <w:ind w:left="-50" w:leftChars="-50"/>
      <w:textAlignment w:val="baseline"/>
    </w:pPr>
    <w:rPr>
      <w:rFonts w:ascii="宋体"/>
      <w:kern w:val="0"/>
      <w:szCs w:val="20"/>
    </w:rPr>
  </w:style>
  <w:style w:type="paragraph" w:customStyle="1" w:styleId="78">
    <w:name w:val="_Style 1"/>
    <w:basedOn w:val="1"/>
    <w:qFormat/>
    <w:uiPriority w:val="34"/>
    <w:pPr>
      <w:ind w:firstLine="420" w:firstLineChars="200"/>
    </w:pPr>
    <w:rPr>
      <w:rFonts w:ascii="Calibri" w:hAnsi="Calibri"/>
      <w:szCs w:val="22"/>
    </w:rPr>
  </w:style>
  <w:style w:type="paragraph" w:customStyle="1" w:styleId="79">
    <w:name w:val="sentence-other"/>
    <w:basedOn w:val="1"/>
    <w:qFormat/>
    <w:uiPriority w:val="0"/>
    <w:pPr>
      <w:jc w:val="left"/>
    </w:pPr>
    <w:rPr>
      <w:rFonts w:ascii="微软雅黑" w:hAnsi="微软雅黑" w:eastAsia="微软雅黑"/>
      <w:kern w:val="0"/>
      <w:sz w:val="24"/>
    </w:rPr>
  </w:style>
  <w:style w:type="paragraph" w:customStyle="1" w:styleId="80">
    <w:name w:val="p0"/>
    <w:basedOn w:val="1"/>
    <w:qFormat/>
    <w:uiPriority w:val="0"/>
    <w:pPr>
      <w:widowControl/>
    </w:pPr>
    <w:rPr>
      <w:kern w:val="0"/>
      <w:szCs w:val="21"/>
    </w:rPr>
  </w:style>
  <w:style w:type="paragraph" w:customStyle="1" w:styleId="81">
    <w:name w:val="Char Char Char Char Char Char Char Char Char Char Char"/>
    <w:qFormat/>
    <w:uiPriority w:val="0"/>
    <w:pPr>
      <w:widowControl w:val="0"/>
      <w:spacing w:line="300" w:lineRule="auto"/>
      <w:ind w:firstLine="480" w:firstLineChars="200"/>
      <w:jc w:val="both"/>
    </w:pPr>
    <w:rPr>
      <w:rFonts w:ascii="Times New Roman" w:hAnsi="Times New Roman" w:eastAsia="仿宋_GB2312" w:cs="Times New Roman"/>
      <w:sz w:val="24"/>
      <w:szCs w:val="24"/>
      <w:lang w:val="en-US" w:eastAsia="zh-CN" w:bidi="ar-SA"/>
    </w:rPr>
  </w:style>
  <w:style w:type="paragraph" w:customStyle="1" w:styleId="82">
    <w:name w:val="Char Char Char Char"/>
    <w:basedOn w:val="1"/>
    <w:semiHidden/>
    <w:qFormat/>
    <w:uiPriority w:val="0"/>
    <w:pPr>
      <w:widowControl/>
      <w:adjustRightInd w:val="0"/>
      <w:snapToGrid w:val="0"/>
      <w:spacing w:after="160" w:line="240" w:lineRule="exact"/>
      <w:ind w:firstLine="200" w:firstLineChars="200"/>
      <w:jc w:val="left"/>
    </w:pPr>
    <w:rPr>
      <w:rFonts w:ascii="Verdana" w:hAnsi="Verdana"/>
      <w:kern w:val="0"/>
      <w:sz w:val="20"/>
      <w:szCs w:val="20"/>
      <w:lang w:eastAsia="en-US"/>
    </w:rPr>
  </w:style>
  <w:style w:type="paragraph" w:customStyle="1" w:styleId="83">
    <w:name w:val="Char1"/>
    <w:basedOn w:val="1"/>
    <w:qFormat/>
    <w:uiPriority w:val="0"/>
    <w:pPr>
      <w:widowControl/>
      <w:spacing w:after="160" w:line="240" w:lineRule="exact"/>
      <w:jc w:val="left"/>
    </w:pPr>
  </w:style>
  <w:style w:type="paragraph" w:customStyle="1" w:styleId="84">
    <w:name w:val="List Paragraph1"/>
    <w:basedOn w:val="1"/>
    <w:qFormat/>
    <w:uiPriority w:val="0"/>
    <w:pPr>
      <w:widowControl/>
      <w:ind w:firstLine="420" w:firstLineChars="200"/>
      <w:jc w:val="left"/>
    </w:pPr>
    <w:rPr>
      <w:kern w:val="0"/>
      <w:sz w:val="20"/>
      <w:szCs w:val="20"/>
    </w:rPr>
  </w:style>
  <w:style w:type="paragraph" w:customStyle="1" w:styleId="85">
    <w:name w:val="列出段落21"/>
    <w:basedOn w:val="1"/>
    <w:qFormat/>
    <w:uiPriority w:val="99"/>
    <w:pPr>
      <w:ind w:firstLine="420" w:firstLineChars="200"/>
    </w:pPr>
    <w:rPr>
      <w:rFonts w:ascii="等线" w:hAnsi="等线" w:eastAsia="等线"/>
      <w:szCs w:val="21"/>
    </w:rPr>
  </w:style>
  <w:style w:type="paragraph" w:customStyle="1" w:styleId="86">
    <w:name w:val="font5"/>
    <w:basedOn w:val="1"/>
    <w:qFormat/>
    <w:uiPriority w:val="0"/>
    <w:pPr>
      <w:widowControl/>
      <w:spacing w:before="100" w:beforeAutospacing="1" w:after="100" w:afterAutospacing="1"/>
      <w:jc w:val="left"/>
    </w:pPr>
    <w:rPr>
      <w:rFonts w:ascii="Tahoma" w:hAnsi="Tahoma" w:cs="Tahoma"/>
      <w:kern w:val="0"/>
      <w:sz w:val="18"/>
      <w:szCs w:val="18"/>
    </w:rPr>
  </w:style>
  <w:style w:type="paragraph" w:customStyle="1" w:styleId="87">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88">
    <w:name w:val="xl64"/>
    <w:basedOn w:val="1"/>
    <w:qFormat/>
    <w:uiPriority w:val="0"/>
    <w:pPr>
      <w:widowControl/>
      <w:spacing w:before="100" w:beforeAutospacing="1" w:after="100" w:afterAutospacing="1"/>
      <w:jc w:val="center"/>
    </w:pPr>
    <w:rPr>
      <w:rFonts w:ascii="宋体" w:hAnsi="宋体" w:cs="宋体"/>
      <w:kern w:val="0"/>
      <w:sz w:val="24"/>
    </w:rPr>
  </w:style>
  <w:style w:type="paragraph" w:customStyle="1" w:styleId="89">
    <w:name w:val="xl65"/>
    <w:basedOn w:val="1"/>
    <w:qFormat/>
    <w:uiPriority w:val="0"/>
    <w:pPr>
      <w:widowControl/>
      <w:spacing w:before="100" w:beforeAutospacing="1" w:after="100" w:afterAutospacing="1"/>
      <w:jc w:val="left"/>
    </w:pPr>
    <w:rPr>
      <w:rFonts w:ascii="宋体" w:hAnsi="宋体" w:cs="宋体"/>
      <w:color w:val="00B050"/>
      <w:kern w:val="0"/>
      <w:sz w:val="24"/>
    </w:rPr>
  </w:style>
  <w:style w:type="paragraph" w:customStyle="1" w:styleId="90">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91">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92">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93">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94">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95">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96">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97">
    <w:name w:val="xl73"/>
    <w:basedOn w:val="1"/>
    <w:qFormat/>
    <w:uiPriority w:val="0"/>
    <w:pPr>
      <w:widowControl/>
      <w:spacing w:before="100" w:beforeAutospacing="1" w:after="100" w:afterAutospacing="1"/>
      <w:jc w:val="left"/>
    </w:pPr>
    <w:rPr>
      <w:rFonts w:ascii="宋体" w:hAnsi="宋体" w:cs="宋体"/>
      <w:kern w:val="0"/>
      <w:sz w:val="24"/>
    </w:rPr>
  </w:style>
  <w:style w:type="paragraph" w:customStyle="1" w:styleId="98">
    <w:name w:val="xl74"/>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99">
    <w:name w:val="xl7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00">
    <w:name w:val="xl76"/>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101">
    <w:name w:val="xl7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02">
    <w:name w:val="xl7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03">
    <w:name w:val="xl79"/>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04">
    <w:name w:val="xl8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05">
    <w:name w:val="xl81"/>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06">
    <w:name w:val="xl8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07">
    <w:name w:val="xl8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08">
    <w:name w:val="xl84"/>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09">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微软雅黑" w:hAnsi="微软雅黑" w:cs="宋体"/>
      <w:b/>
      <w:bCs/>
      <w:color w:val="000000"/>
      <w:kern w:val="0"/>
      <w:sz w:val="24"/>
    </w:rPr>
  </w:style>
  <w:style w:type="paragraph" w:customStyle="1" w:styleId="110">
    <w:name w:val="xl86"/>
    <w:basedOn w:val="1"/>
    <w:qFormat/>
    <w:uiPriority w:val="0"/>
    <w:pPr>
      <w:widowControl/>
      <w:pBdr>
        <w:left w:val="single" w:color="auto" w:sz="8" w:space="0"/>
      </w:pBdr>
      <w:spacing w:before="100" w:beforeAutospacing="1" w:after="100" w:afterAutospacing="1"/>
      <w:jc w:val="center"/>
      <w:textAlignment w:val="center"/>
    </w:pPr>
    <w:rPr>
      <w:rFonts w:ascii="宋体" w:hAnsi="宋体" w:cs="宋体"/>
      <w:color w:val="000000"/>
      <w:kern w:val="0"/>
      <w:sz w:val="24"/>
    </w:rPr>
  </w:style>
  <w:style w:type="paragraph" w:customStyle="1" w:styleId="111">
    <w:name w:val="xl8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12">
    <w:name w:val="xl88"/>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13">
    <w:name w:val="xl8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14">
    <w:name w:val="xl9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15">
    <w:name w:val="xl91"/>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16">
    <w:name w:val="xl9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17">
    <w:name w:val="xl93"/>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18">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19">
    <w:name w:val="xl9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20">
    <w:name w:val="xl9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21">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22">
    <w:name w:val="ordinary-output"/>
    <w:basedOn w:val="1"/>
    <w:qFormat/>
    <w:uiPriority w:val="0"/>
    <w:pPr>
      <w:widowControl/>
      <w:spacing w:before="100" w:beforeAutospacing="1" w:after="100" w:afterAutospacing="1" w:line="264" w:lineRule="atLeast"/>
      <w:jc w:val="left"/>
    </w:pPr>
    <w:rPr>
      <w:rFonts w:ascii="宋体" w:hAnsi="宋体" w:cs="宋体"/>
      <w:color w:val="333333"/>
      <w:kern w:val="0"/>
      <w:sz w:val="19"/>
      <w:szCs w:val="19"/>
    </w:rPr>
  </w:style>
  <w:style w:type="paragraph" w:customStyle="1" w:styleId="123">
    <w:name w:val="prompt-wrap"/>
    <w:basedOn w:val="1"/>
    <w:qFormat/>
    <w:uiPriority w:val="0"/>
    <w:pPr>
      <w:widowControl/>
      <w:spacing w:before="100" w:beforeAutospacing="1" w:after="100" w:afterAutospacing="1"/>
      <w:jc w:val="left"/>
    </w:pPr>
    <w:rPr>
      <w:rFonts w:ascii="宋体" w:hAnsi="宋体" w:cs="宋体"/>
      <w:kern w:val="0"/>
      <w:sz w:val="24"/>
    </w:rPr>
  </w:style>
  <w:style w:type="paragraph" w:customStyle="1" w:styleId="124">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125">
    <w:name w:val="Char2"/>
    <w:basedOn w:val="1"/>
    <w:qFormat/>
    <w:uiPriority w:val="0"/>
    <w:pPr>
      <w:widowControl/>
      <w:spacing w:after="160" w:line="240" w:lineRule="exact"/>
      <w:jc w:val="left"/>
    </w:pPr>
  </w:style>
  <w:style w:type="paragraph" w:customStyle="1" w:styleId="126">
    <w:name w:val="Char Char Char Char1"/>
    <w:basedOn w:val="1"/>
    <w:semiHidden/>
    <w:qFormat/>
    <w:uiPriority w:val="0"/>
    <w:pPr>
      <w:widowControl/>
      <w:adjustRightInd w:val="0"/>
      <w:snapToGrid w:val="0"/>
      <w:spacing w:after="160" w:line="240" w:lineRule="exact"/>
      <w:ind w:firstLine="200" w:firstLineChars="200"/>
      <w:jc w:val="left"/>
    </w:pPr>
    <w:rPr>
      <w:rFonts w:ascii="Verdana" w:hAnsi="Verdana"/>
      <w:kern w:val="0"/>
      <w:sz w:val="20"/>
      <w:szCs w:val="20"/>
      <w:lang w:eastAsia="en-US"/>
    </w:rPr>
  </w:style>
  <w:style w:type="paragraph" w:customStyle="1" w:styleId="127">
    <w:name w:val="Char Char Char Char Char Char Char Char Char Char Char1"/>
    <w:qFormat/>
    <w:uiPriority w:val="0"/>
    <w:pPr>
      <w:widowControl w:val="0"/>
      <w:spacing w:line="300" w:lineRule="auto"/>
      <w:ind w:firstLine="480" w:firstLineChars="200"/>
      <w:jc w:val="both"/>
    </w:pPr>
    <w:rPr>
      <w:rFonts w:ascii="Times New Roman" w:hAnsi="Times New Roman" w:eastAsia="仿宋_GB2312" w:cs="Times New Roman"/>
      <w:sz w:val="24"/>
      <w:szCs w:val="24"/>
      <w:lang w:val="en-US" w:eastAsia="zh-CN" w:bidi="ar-SA"/>
    </w:rPr>
  </w:style>
  <w:style w:type="paragraph" w:customStyle="1" w:styleId="128">
    <w:name w:val="_Style 89"/>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9">
    <w:name w:val="m_正文 Char"/>
    <w:link w:val="73"/>
    <w:qFormat/>
    <w:locked/>
    <w:uiPriority w:val="0"/>
    <w:rPr>
      <w:rFonts w:ascii="Times New Roman" w:hAnsi="Times New Roman" w:eastAsia="宋体" w:cs="Times New Roman"/>
      <w:kern w:val="0"/>
      <w:sz w:val="24"/>
      <w:szCs w:val="24"/>
    </w:rPr>
  </w:style>
  <w:style w:type="character" w:customStyle="1" w:styleId="130">
    <w:name w:val="m_正文 Char Char"/>
    <w:qFormat/>
    <w:uiPriority w:val="99"/>
    <w:rPr>
      <w:kern w:val="2"/>
      <w:sz w:val="24"/>
      <w:szCs w:val="24"/>
    </w:rPr>
  </w:style>
  <w:style w:type="character" w:customStyle="1" w:styleId="131">
    <w:name w:val="font01"/>
    <w:qFormat/>
    <w:uiPriority w:val="0"/>
    <w:rPr>
      <w:rFonts w:hint="eastAsia" w:ascii="宋体" w:hAnsi="宋体" w:eastAsia="宋体" w:cs="宋体"/>
      <w:color w:val="000000"/>
      <w:sz w:val="21"/>
      <w:szCs w:val="21"/>
      <w:u w:val="none"/>
    </w:rPr>
  </w:style>
  <w:style w:type="character" w:customStyle="1" w:styleId="132">
    <w:name w:val="font21"/>
    <w:qFormat/>
    <w:uiPriority w:val="0"/>
    <w:rPr>
      <w:rFonts w:hint="default" w:ascii="Times New Roman" w:hAnsi="Times New Roman" w:cs="Times New Roman"/>
      <w:color w:val="000000"/>
      <w:sz w:val="21"/>
      <w:szCs w:val="21"/>
      <w:u w:val="none"/>
    </w:rPr>
  </w:style>
  <w:style w:type="character" w:customStyle="1" w:styleId="133">
    <w:name w:val="文档结构图 Char1"/>
    <w:semiHidden/>
    <w:qFormat/>
    <w:uiPriority w:val="0"/>
    <w:rPr>
      <w:rFonts w:ascii="宋体" w:hAnsi="Times New Roman" w:eastAsia="宋体" w:cs="Times New Roman"/>
      <w:sz w:val="18"/>
      <w:szCs w:val="18"/>
    </w:rPr>
  </w:style>
  <w:style w:type="character" w:customStyle="1" w:styleId="134">
    <w:name w:val="页眉 Char1"/>
    <w:semiHidden/>
    <w:qFormat/>
    <w:uiPriority w:val="0"/>
    <w:rPr>
      <w:rFonts w:ascii="宋体" w:hAnsi="宋体"/>
      <w:w w:val="90"/>
      <w:kern w:val="2"/>
      <w:sz w:val="18"/>
      <w:szCs w:val="18"/>
    </w:rPr>
  </w:style>
  <w:style w:type="character" w:customStyle="1" w:styleId="135">
    <w:name w:val="批注文字 Char1"/>
    <w:semiHidden/>
    <w:qFormat/>
    <w:uiPriority w:val="0"/>
    <w:rPr>
      <w:rFonts w:ascii="Times New Roman" w:hAnsi="Times New Roman" w:eastAsia="宋体" w:cs="Times New Roman"/>
      <w:szCs w:val="24"/>
    </w:rPr>
  </w:style>
  <w:style w:type="character" w:customStyle="1" w:styleId="136">
    <w:name w:val="批注框文本 Char1"/>
    <w:semiHidden/>
    <w:qFormat/>
    <w:uiPriority w:val="0"/>
    <w:rPr>
      <w:rFonts w:ascii="Times New Roman" w:hAnsi="Times New Roman" w:eastAsia="宋体" w:cs="Times New Roman"/>
      <w:sz w:val="18"/>
      <w:szCs w:val="18"/>
    </w:rPr>
  </w:style>
  <w:style w:type="character" w:customStyle="1" w:styleId="137">
    <w:name w:val="批注主题 Char1"/>
    <w:semiHidden/>
    <w:qFormat/>
    <w:uiPriority w:val="0"/>
    <w:rPr>
      <w:rFonts w:ascii="Times New Roman" w:hAnsi="Times New Roman" w:eastAsia="宋体" w:cs="Times New Roman"/>
      <w:b/>
      <w:bCs/>
      <w:szCs w:val="24"/>
    </w:rPr>
  </w:style>
  <w:style w:type="character" w:customStyle="1" w:styleId="138">
    <w:name w:val="页脚 Char1"/>
    <w:semiHidden/>
    <w:qFormat/>
    <w:uiPriority w:val="99"/>
    <w:rPr>
      <w:rFonts w:ascii="宋体" w:hAnsi="宋体"/>
      <w:w w:val="90"/>
      <w:kern w:val="2"/>
      <w:sz w:val="18"/>
      <w:szCs w:val="18"/>
    </w:rPr>
  </w:style>
  <w:style w:type="character" w:customStyle="1" w:styleId="139">
    <w:name w:val="class6"/>
    <w:qFormat/>
    <w:uiPriority w:val="0"/>
  </w:style>
  <w:style w:type="character" w:customStyle="1" w:styleId="140">
    <w:name w:val="trans"/>
    <w:basedOn w:val="36"/>
    <w:qFormat/>
    <w:uiPriority w:val="0"/>
  </w:style>
  <w:style w:type="character" w:customStyle="1" w:styleId="141">
    <w:name w:val="highlight"/>
    <w:basedOn w:val="36"/>
    <w:qFormat/>
    <w:uiPriority w:val="0"/>
  </w:style>
  <w:style w:type="character" w:customStyle="1" w:styleId="142">
    <w:name w:val="apple-converted-space"/>
    <w:qFormat/>
    <w:uiPriority w:val="0"/>
    <w:rPr>
      <w:rFonts w:cs="Times New Roman"/>
    </w:rPr>
  </w:style>
  <w:style w:type="character" w:customStyle="1" w:styleId="143">
    <w:name w:val="def"/>
    <w:qFormat/>
    <w:uiPriority w:val="99"/>
    <w:rPr>
      <w:rFonts w:cs="Times New Roman"/>
    </w:rPr>
  </w:style>
  <w:style w:type="character" w:customStyle="1" w:styleId="144">
    <w:name w:val="正文文本缩进 2 Char1"/>
    <w:semiHidden/>
    <w:qFormat/>
    <w:uiPriority w:val="0"/>
    <w:rPr>
      <w:rFonts w:ascii="Times New Roman" w:hAnsi="Times New Roman"/>
      <w:kern w:val="2"/>
      <w:sz w:val="21"/>
      <w:szCs w:val="24"/>
    </w:rPr>
  </w:style>
  <w:style w:type="character" w:customStyle="1" w:styleId="145">
    <w:name w:val="hps"/>
    <w:basedOn w:val="36"/>
    <w:qFormat/>
    <w:uiPriority w:val="0"/>
  </w:style>
  <w:style w:type="character" w:customStyle="1" w:styleId="146">
    <w:name w:val="页码1"/>
    <w:qFormat/>
    <w:uiPriority w:val="0"/>
    <w:rPr>
      <w:rFonts w:cs="Times New Roman"/>
    </w:rPr>
  </w:style>
  <w:style w:type="character" w:customStyle="1" w:styleId="147">
    <w:name w:val="Char Char2"/>
    <w:qFormat/>
    <w:uiPriority w:val="0"/>
    <w:rPr>
      <w:b/>
      <w:bCs/>
      <w:kern w:val="44"/>
      <w:sz w:val="44"/>
      <w:szCs w:val="44"/>
    </w:rPr>
  </w:style>
  <w:style w:type="character" w:customStyle="1" w:styleId="148">
    <w:name w:val="qb-content"/>
    <w:basedOn w:val="36"/>
    <w:qFormat/>
    <w:uiPriority w:val="0"/>
  </w:style>
  <w:style w:type="character" w:customStyle="1" w:styleId="149">
    <w:name w:val="正文文本缩进 3 Char1"/>
    <w:semiHidden/>
    <w:qFormat/>
    <w:uiPriority w:val="0"/>
    <w:rPr>
      <w:kern w:val="2"/>
      <w:sz w:val="16"/>
      <w:szCs w:val="16"/>
    </w:rPr>
  </w:style>
  <w:style w:type="character" w:customStyle="1" w:styleId="150">
    <w:name w:val="标题 Char1"/>
    <w:qFormat/>
    <w:uiPriority w:val="0"/>
    <w:rPr>
      <w:rFonts w:ascii="Cambria" w:hAnsi="Cambria" w:cs="黑体"/>
      <w:b/>
      <w:bCs/>
      <w:kern w:val="2"/>
      <w:sz w:val="32"/>
      <w:szCs w:val="32"/>
    </w:rPr>
  </w:style>
  <w:style w:type="character" w:customStyle="1" w:styleId="151">
    <w:name w:val="Char Char9"/>
    <w:qFormat/>
    <w:uiPriority w:val="0"/>
    <w:rPr>
      <w:rFonts w:ascii="宋体" w:hAnsi="宋体" w:eastAsia="宋体"/>
      <w:b/>
      <w:bCs/>
      <w:color w:val="000000"/>
      <w:kern w:val="44"/>
      <w:sz w:val="32"/>
      <w:lang w:val="en-US" w:eastAsia="zh-CN" w:bidi="ar-SA"/>
    </w:rPr>
  </w:style>
  <w:style w:type="character" w:customStyle="1" w:styleId="152">
    <w:name w:val="Char Char8"/>
    <w:qFormat/>
    <w:uiPriority w:val="0"/>
    <w:rPr>
      <w:rFonts w:eastAsia="宋体"/>
      <w:b/>
      <w:kern w:val="2"/>
      <w:sz w:val="24"/>
      <w:szCs w:val="24"/>
      <w:lang w:val="en-US" w:eastAsia="zh-CN" w:bidi="ar-SA"/>
    </w:rPr>
  </w:style>
  <w:style w:type="character" w:customStyle="1" w:styleId="153">
    <w:name w:val="short_text"/>
    <w:qFormat/>
    <w:uiPriority w:val="0"/>
  </w:style>
  <w:style w:type="character" w:customStyle="1" w:styleId="154">
    <w:name w:val="high-light-bg ordinary-span-edit"/>
    <w:basedOn w:val="36"/>
    <w:qFormat/>
    <w:uiPriority w:val="0"/>
  </w:style>
  <w:style w:type="character" w:customStyle="1" w:styleId="155">
    <w:name w:val="006486-13-noline1"/>
    <w:qFormat/>
    <w:uiPriority w:val="0"/>
    <w:rPr>
      <w:rFonts w:hint="default"/>
      <w:color w:val="006486"/>
      <w:sz w:val="26"/>
      <w:szCs w:val="26"/>
      <w:u w:val="none"/>
    </w:rPr>
  </w:style>
  <w:style w:type="character" w:customStyle="1" w:styleId="156">
    <w:name w:val="正文文本缩进 Char1"/>
    <w:semiHidden/>
    <w:qFormat/>
    <w:uiPriority w:val="0"/>
    <w:rPr>
      <w:rFonts w:ascii="Tahoma" w:hAnsi="Tahoma"/>
    </w:rPr>
  </w:style>
  <w:style w:type="character" w:customStyle="1" w:styleId="157">
    <w:name w:val="style2"/>
    <w:basedOn w:val="36"/>
    <w:qFormat/>
    <w:uiPriority w:val="0"/>
  </w:style>
  <w:style w:type="character" w:customStyle="1" w:styleId="158">
    <w:name w:val="st1"/>
    <w:qFormat/>
    <w:uiPriority w:val="0"/>
    <w:rPr>
      <w:color w:val="222222"/>
      <w:sz w:val="27"/>
      <w:szCs w:val="27"/>
    </w:rPr>
  </w:style>
  <w:style w:type="character" w:customStyle="1" w:styleId="159">
    <w:name w:val="word"/>
    <w:qFormat/>
    <w:uiPriority w:val="0"/>
    <w:rPr>
      <w:rFonts w:cs="Times New Roman"/>
    </w:rPr>
  </w:style>
  <w:style w:type="character" w:customStyle="1" w:styleId="160">
    <w:name w:val="client_sen_word1"/>
    <w:qFormat/>
    <w:uiPriority w:val="0"/>
    <w:rPr>
      <w:sz w:val="22"/>
      <w:szCs w:val="22"/>
    </w:rPr>
  </w:style>
  <w:style w:type="character" w:customStyle="1" w:styleId="161">
    <w:name w:val="high-light-bg4"/>
    <w:basedOn w:val="36"/>
    <w:qFormat/>
    <w:uiPriority w:val="0"/>
  </w:style>
  <w:style w:type="character" w:customStyle="1" w:styleId="162">
    <w:name w:val="prompt-text2"/>
    <w:qFormat/>
    <w:uiPriority w:val="0"/>
    <w:rPr>
      <w:color w:val="DD4B39"/>
    </w:rPr>
  </w:style>
  <w:style w:type="character" w:customStyle="1" w:styleId="163">
    <w:name w:val="ordinary-span-edit2"/>
    <w:basedOn w:val="36"/>
    <w:qFormat/>
    <w:uiPriority w:val="0"/>
  </w:style>
  <w:style w:type="character" w:customStyle="1" w:styleId="164">
    <w:name w:val="apple-style-span"/>
    <w:basedOn w:val="36"/>
    <w:qFormat/>
    <w:uiPriority w:val="0"/>
  </w:style>
  <w:style w:type="character" w:customStyle="1" w:styleId="165">
    <w:name w:val="Char Char81"/>
    <w:qFormat/>
    <w:uiPriority w:val="0"/>
    <w:rPr>
      <w:rFonts w:eastAsia="宋体"/>
      <w:b/>
      <w:kern w:val="2"/>
      <w:sz w:val="24"/>
      <w:szCs w:val="24"/>
      <w:lang w:val="en-US" w:eastAsia="zh-CN" w:bidi="ar-SA"/>
    </w:rPr>
  </w:style>
  <w:style w:type="character" w:customStyle="1" w:styleId="166">
    <w:name w:val="Char Char91"/>
    <w:qFormat/>
    <w:uiPriority w:val="0"/>
    <w:rPr>
      <w:rFonts w:ascii="宋体" w:hAnsi="宋体" w:eastAsia="宋体"/>
      <w:b/>
      <w:bCs/>
      <w:color w:val="000000"/>
      <w:kern w:val="44"/>
      <w:sz w:val="32"/>
      <w:lang w:val="en-US" w:eastAsia="zh-CN" w:bidi="ar-SA"/>
    </w:rPr>
  </w:style>
  <w:style w:type="character" w:customStyle="1" w:styleId="167">
    <w:name w:val="contenttitle"/>
    <w:qFormat/>
    <w:uiPriority w:val="99"/>
    <w:rPr>
      <w:rFonts w:cs="Times New Roman"/>
    </w:rPr>
  </w:style>
  <w:style w:type="character" w:customStyle="1" w:styleId="168">
    <w:name w:val="datatitle1"/>
    <w:qFormat/>
    <w:uiPriority w:val="99"/>
    <w:rPr>
      <w:b/>
      <w:color w:val="10619F"/>
      <w:sz w:val="21"/>
    </w:rPr>
  </w:style>
  <w:style w:type="character" w:customStyle="1" w:styleId="169">
    <w:name w:val="alt-edited"/>
    <w:qFormat/>
    <w:uiPriority w:val="0"/>
  </w:style>
  <w:style w:type="character" w:customStyle="1" w:styleId="170">
    <w:name w:val="en"/>
    <w:qFormat/>
    <w:uiPriority w:val="0"/>
    <w:rPr>
      <w:rFonts w:cs="Times New Roman"/>
    </w:rPr>
  </w:style>
  <w:style w:type="character" w:customStyle="1" w:styleId="171">
    <w:name w:val="heighlight"/>
    <w:qFormat/>
    <w:uiPriority w:val="0"/>
    <w:rPr>
      <w:rFonts w:cs="Times New Roman"/>
    </w:rPr>
  </w:style>
  <w:style w:type="character" w:customStyle="1" w:styleId="172">
    <w:name w:val="lijuyuanxing"/>
    <w:qFormat/>
    <w:uiPriority w:val="0"/>
    <w:rPr>
      <w:rFonts w:cs="Times New Roman"/>
    </w:rPr>
  </w:style>
  <w:style w:type="character" w:customStyle="1" w:styleId="173">
    <w:name w:val="Char Char"/>
    <w:qFormat/>
    <w:uiPriority w:val="0"/>
    <w:rPr>
      <w:rFonts w:eastAsia="宋体"/>
      <w:b/>
      <w:kern w:val="2"/>
      <w:sz w:val="21"/>
      <w:szCs w:val="24"/>
      <w:lang w:bidi="ar-SA"/>
    </w:rPr>
  </w:style>
  <w:style w:type="paragraph" w:customStyle="1" w:styleId="174">
    <w:name w:val="列出段落3"/>
    <w:basedOn w:val="1"/>
    <w:qFormat/>
    <w:uiPriority w:val="99"/>
    <w:pPr>
      <w:ind w:left="720"/>
    </w:pPr>
    <w:rPr>
      <w:szCs w:val="21"/>
    </w:rPr>
  </w:style>
  <w:style w:type="character" w:customStyle="1" w:styleId="175">
    <w:name w:val="high-light-bg"/>
    <w:basedOn w:val="36"/>
    <w:qFormat/>
    <w:uiPriority w:val="0"/>
  </w:style>
  <w:style w:type="character" w:customStyle="1" w:styleId="176">
    <w:name w:val="占位符文本1"/>
    <w:unhideWhenUsed/>
    <w:qFormat/>
    <w:uiPriority w:val="99"/>
    <w:rPr>
      <w:color w:val="808080"/>
    </w:rPr>
  </w:style>
  <w:style w:type="character" w:customStyle="1" w:styleId="177">
    <w:name w:val="样式1 字符"/>
    <w:link w:val="178"/>
    <w:qFormat/>
    <w:uiPriority w:val="0"/>
    <w:rPr>
      <w:rFonts w:eastAsia="正文宋体"/>
      <w:sz w:val="28"/>
      <w:szCs w:val="21"/>
    </w:rPr>
  </w:style>
  <w:style w:type="paragraph" w:customStyle="1" w:styleId="178">
    <w:name w:val="样式1"/>
    <w:basedOn w:val="1"/>
    <w:link w:val="177"/>
    <w:qFormat/>
    <w:uiPriority w:val="0"/>
    <w:pPr>
      <w:spacing w:line="500" w:lineRule="exact"/>
      <w:ind w:firstLine="200" w:firstLineChars="200"/>
    </w:pPr>
    <w:rPr>
      <w:rFonts w:eastAsia="正文宋体" w:asciiTheme="minorHAnsi" w:hAnsiTheme="minorHAnsi" w:cstheme="minorBidi"/>
      <w:sz w:val="28"/>
      <w:szCs w:val="21"/>
    </w:rPr>
  </w:style>
  <w:style w:type="character" w:customStyle="1" w:styleId="179">
    <w:name w:val="标题 3 Char1"/>
    <w:qFormat/>
    <w:locked/>
    <w:uiPriority w:val="0"/>
    <w:rPr>
      <w:rFonts w:ascii="Times New Roman" w:hAnsi="Times New Roman" w:eastAsia="宋体" w:cs="Times New Roman"/>
      <w:b/>
      <w:bCs/>
      <w:kern w:val="0"/>
      <w:szCs w:val="24"/>
    </w:rPr>
  </w:style>
  <w:style w:type="paragraph" w:customStyle="1" w:styleId="180">
    <w:name w:val="修订1"/>
    <w:hidden/>
    <w:qFormat/>
    <w:uiPriority w:val="99"/>
    <w:rPr>
      <w:rFonts w:ascii="Times New Roman" w:hAnsi="Times New Roman" w:eastAsia="宋体" w:cs="Times New Roman"/>
      <w:kern w:val="2"/>
      <w:sz w:val="21"/>
      <w:szCs w:val="24"/>
      <w:lang w:val="en-US" w:eastAsia="zh-CN" w:bidi="ar-SA"/>
    </w:rPr>
  </w:style>
  <w:style w:type="paragraph" w:customStyle="1" w:styleId="181">
    <w:name w:val="WPSOffice手动目录 1"/>
    <w:qFormat/>
    <w:uiPriority w:val="0"/>
    <w:rPr>
      <w:rFonts w:asciiTheme="minorHAnsi" w:hAnsiTheme="minorHAnsi" w:eastAsiaTheme="minorEastAsia" w:cstheme="minorBidi"/>
      <w:lang w:val="en-US" w:eastAsia="zh-CN" w:bidi="ar-SA"/>
    </w:rPr>
  </w:style>
  <w:style w:type="paragraph" w:customStyle="1" w:styleId="182">
    <w:name w:val="无间隔2"/>
    <w:basedOn w:val="1"/>
    <w:qFormat/>
    <w:uiPriority w:val="1"/>
    <w:pPr>
      <w:adjustRightInd w:val="0"/>
      <w:snapToGrid w:val="0"/>
      <w:jc w:val="center"/>
    </w:pPr>
    <w:rPr>
      <w:rFonts w:ascii="宋体" w:hAnsi="宋体" w:cstheme="minorBidi"/>
      <w:sz w:val="22"/>
    </w:rPr>
  </w:style>
  <w:style w:type="paragraph" w:customStyle="1" w:styleId="183">
    <w:name w:val="List Paragraph"/>
    <w:basedOn w:val="1"/>
    <w:qFormat/>
    <w:uiPriority w:val="99"/>
    <w:pPr>
      <w:ind w:firstLine="420" w:firstLineChars="200"/>
    </w:pPr>
  </w:style>
  <w:style w:type="character" w:customStyle="1" w:styleId="184">
    <w:name w:val="Placeholder Text"/>
    <w:unhideWhenUsed/>
    <w:qFormat/>
    <w:uiPriority w:val="99"/>
    <w:rPr>
      <w:color w:val="808080"/>
    </w:rPr>
  </w:style>
  <w:style w:type="paragraph" w:customStyle="1" w:styleId="185">
    <w:name w:val="No Spacing"/>
    <w:basedOn w:val="1"/>
    <w:qFormat/>
    <w:uiPriority w:val="1"/>
    <w:pPr>
      <w:adjustRightInd w:val="0"/>
      <w:snapToGrid w:val="0"/>
      <w:jc w:val="center"/>
    </w:pPr>
    <w:rPr>
      <w:rFonts w:ascii="宋体" w:hAnsi="宋体" w:cstheme="minorBidi"/>
      <w:sz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7</Pages>
  <Words>3383</Words>
  <Characters>3734</Characters>
  <Lines>2273</Lines>
  <Paragraphs>640</Paragraphs>
  <TotalTime>1</TotalTime>
  <ScaleCrop>false</ScaleCrop>
  <LinksUpToDate>false</LinksUpToDate>
  <CharactersWithSpaces>3761</CharactersWithSpaces>
  <Application>WPS Office_11.8.6.11719_F1E327BC-269C-435d-A152-05C5408002CA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2022-07-02T02:01:00Z</dcterms:created>
  <dc:creator>132</dc:creator>
  <cp:lastModifiedBy>lenovo</cp:lastModifiedBy>
  <cp:lastPrinted>2022-08-31T21:33:00Z</cp:lastPrinted>
  <dcterms:modified xsi:type="dcterms:W3CDTF">2025-03-25T01:00:48Z</dcterms:modified>
  <cp:revision>237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2052-11.8.6.11719</vt:lpwstr>
  </property>
  <property fmtid="{D5CDD505-2E9C-101B-9397-08002B2CF9AE}" pid="3" name="ICV">
    <vt:lpwstr>8413CFD7B36E4A678523B232F5463AC6_13</vt:lpwstr>
  </property>
  <property fmtid="{D5CDD505-2E9C-101B-9397-08002B2CF9AE}" pid="4" name="KSOTemplateDocerSaveRecord">
    <vt:lpwstr>eyJoZGlkIjoiMGQ2Mjg1YThlNmRiM2JhZTQ1MTZiN2IwOTZjM2JkYWIiLCJ1c2VySWQiOiIyODY3MTI0NjQifQ==</vt:lpwstr>
  </property>
</Properties>
</file>