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kern w:val="44"/>
          <w:sz w:val="36"/>
          <w:szCs w:val="36"/>
          <w:lang w:val="en-US" w:eastAsia="zh-CN" w:bidi="ar-SA"/>
        </w:rPr>
      </w:pPr>
      <w:bookmarkStart w:id="0" w:name="_Toc19107"/>
      <w:r>
        <w:rPr>
          <w:rFonts w:hint="eastAsia" w:ascii="方正小标宋简体" w:hAnsi="方正小标宋简体" w:eastAsia="方正小标宋简体" w:cs="方正小标宋简体"/>
          <w:b w:val="0"/>
          <w:bCs/>
          <w:kern w:val="44"/>
          <w:sz w:val="36"/>
          <w:szCs w:val="36"/>
          <w:lang w:val="en-US" w:eastAsia="zh-CN" w:bidi="ar-SA"/>
        </w:rPr>
        <w:t>XXX博士研究生培养方案</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（学科代码：xxx，申请xxxx博士学位适用）</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（专业代码：xxxxxx、xxxxxx、xxxxxx）</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学科简介（首行缩进2个字符，黑体加粗，四号，段前0.5行，段后0.5行）</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ind w:firstLine="480" w:firstLineChars="200"/>
        <w:textAlignment w:val="auto"/>
        <w:outlineLvl w:val="2"/>
        <w:rPr>
          <w:rFonts w:hint="default" w:ascii="黑体" w:hAnsi="黑体" w:eastAsia="黑体" w:cs="黑体"/>
          <w:b/>
          <w:bCs/>
          <w:kern w:val="0"/>
          <w:sz w:val="28"/>
          <w:szCs w:val="28"/>
          <w:lang w:val="en-US" w:eastAsia="zh-CN"/>
        </w:rPr>
      </w:pPr>
      <w:r>
        <w:rPr>
          <w:rFonts w:hint="eastAsia" w:asciiTheme="minorEastAsia" w:hAnsiTheme="minorEastAsia"/>
          <w:sz w:val="24"/>
          <w:lang w:val="en-US" w:eastAsia="zh-CN"/>
        </w:rPr>
        <w:t>限3</w:t>
      </w:r>
      <w:r>
        <w:rPr>
          <w:rFonts w:hint="eastAsia" w:asciiTheme="minorEastAsia" w:hAnsiTheme="minorEastAsia"/>
          <w:sz w:val="24"/>
        </w:rPr>
        <w:t>00字以内</w:t>
      </w:r>
      <w:r>
        <w:rPr>
          <w:rFonts w:hint="eastAsia" w:asciiTheme="minorEastAsia" w:hAnsiTheme="minorEastAsia"/>
          <w:sz w:val="24"/>
          <w:lang w:eastAsia="zh-CN"/>
        </w:rPr>
        <w:t>（</w:t>
      </w:r>
      <w:r>
        <w:rPr>
          <w:rFonts w:hint="eastAsia" w:asciiTheme="minorEastAsia" w:hAnsiTheme="minorEastAsia"/>
          <w:sz w:val="24"/>
          <w:lang w:val="en-US" w:eastAsia="zh-CN"/>
        </w:rPr>
        <w:t>首行缩进2个字符，宋体，小四号，行间距固定值24磅</w:t>
      </w:r>
      <w:r>
        <w:rPr>
          <w:rFonts w:hint="eastAsia" w:asciiTheme="minorEastAsia" w:hAnsiTheme="minorEastAsia"/>
          <w:sz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培养目标</w:t>
      </w:r>
      <w:bookmarkEnd w:id="0"/>
    </w:p>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textAlignment w:val="auto"/>
        <w:outlineLvl w:val="2"/>
        <w:rPr>
          <w:rFonts w:hint="eastAsia" w:ascii="宋体" w:hAnsi="宋体" w:eastAsia="宋体" w:cs="宋体"/>
          <w:b/>
          <w:bCs/>
          <w:kern w:val="0"/>
          <w:sz w:val="24"/>
          <w:szCs w:val="24"/>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bookmarkStart w:id="1" w:name="_Toc25390"/>
      <w:r>
        <w:rPr>
          <w:rFonts w:hint="eastAsia" w:ascii="黑体" w:hAnsi="黑体" w:eastAsia="黑体" w:cs="黑体"/>
          <w:b/>
          <w:bCs/>
          <w:kern w:val="0"/>
          <w:sz w:val="28"/>
          <w:szCs w:val="28"/>
          <w:lang w:val="en-US" w:eastAsia="zh-CN"/>
        </w:rPr>
        <w:t>研究方向</w:t>
      </w:r>
      <w:bookmarkEnd w:id="1"/>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2.</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3.</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4.</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5.</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bookmarkStart w:id="2" w:name="_Toc9031"/>
      <w:r>
        <w:rPr>
          <w:rFonts w:hint="eastAsia" w:ascii="黑体" w:hAnsi="黑体" w:eastAsia="黑体" w:cs="黑体"/>
          <w:b/>
          <w:bCs/>
          <w:kern w:val="0"/>
          <w:sz w:val="28"/>
          <w:szCs w:val="28"/>
          <w:lang w:val="en-US" w:eastAsia="zh-CN"/>
        </w:rPr>
        <w:t>学制及学习年限</w:t>
      </w:r>
      <w:bookmarkEnd w:id="2"/>
    </w:p>
    <w:p>
      <w:pPr>
        <w:pStyle w:val="4"/>
        <w:keepLines w:val="0"/>
        <w:pageBreakBefore w:val="0"/>
        <w:widowControl w:val="0"/>
        <w:numPr>
          <w:ilvl w:val="0"/>
          <w:numId w:val="0"/>
        </w:numPr>
        <w:kinsoku/>
        <w:wordWrap/>
        <w:overflowPunct/>
        <w:topLinePunct w:val="0"/>
        <w:autoSpaceDE/>
        <w:autoSpaceDN/>
        <w:bidi w:val="0"/>
        <w:spacing w:line="480" w:lineRule="exact"/>
        <w:textAlignment w:val="auto"/>
        <w:rPr>
          <w:rFonts w:hint="eastAsia" w:ascii="宋体" w:hAnsi="宋体" w:eastAsia="宋体" w:cs="宋体"/>
          <w:sz w:val="24"/>
          <w:szCs w:val="24"/>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bookmarkStart w:id="3" w:name="_Toc5053"/>
      <w:r>
        <w:rPr>
          <w:rFonts w:hint="eastAsia" w:ascii="黑体" w:hAnsi="黑体" w:eastAsia="黑体" w:cs="黑体"/>
          <w:b/>
          <w:bCs/>
          <w:kern w:val="0"/>
          <w:sz w:val="28"/>
          <w:szCs w:val="28"/>
          <w:lang w:val="en-US" w:eastAsia="zh-CN"/>
        </w:rPr>
        <w:t>学分要求</w:t>
      </w:r>
      <w:bookmarkEnd w:id="3"/>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XXXX</w:t>
      </w:r>
      <w:r>
        <w:rPr>
          <w:rFonts w:hint="eastAsia" w:ascii="宋体" w:hAnsi="宋体" w:cs="宋体"/>
          <w:kern w:val="0"/>
          <w:sz w:val="24"/>
          <w:szCs w:val="24"/>
          <w:lang w:val="en-US" w:eastAsia="zh-CN"/>
        </w:rPr>
        <w:t>博士</w:t>
      </w:r>
      <w:r>
        <w:rPr>
          <w:rFonts w:hint="eastAsia" w:ascii="宋体" w:hAnsi="宋体" w:eastAsia="宋体" w:cs="宋体"/>
          <w:kern w:val="0"/>
          <w:sz w:val="24"/>
          <w:szCs w:val="24"/>
          <w:lang w:val="en-US" w:eastAsia="zh-CN"/>
        </w:rPr>
        <w:t>研究生取得总学分</w:t>
      </w:r>
      <w:r>
        <w:rPr>
          <w:rFonts w:hint="eastAsia" w:ascii="宋体" w:hAnsi="宋体" w:eastAsia="宋体" w:cs="宋体"/>
          <w:sz w:val="24"/>
          <w:szCs w:val="24"/>
        </w:rPr>
        <w:t>≥</w:t>
      </w:r>
      <w:r>
        <w:rPr>
          <w:rFonts w:hint="eastAsia" w:ascii="宋体" w:hAnsi="宋体" w:eastAsia="宋体" w:cs="宋体"/>
          <w:sz w:val="24"/>
          <w:szCs w:val="24"/>
          <w:lang w:val="en-US" w:eastAsia="zh-CN"/>
        </w:rPr>
        <w:t>XX学分，其中</w:t>
      </w:r>
      <w:r>
        <w:rPr>
          <w:rFonts w:hint="eastAsia" w:ascii="宋体" w:hAnsi="宋体" w:eastAsia="宋体" w:cs="宋体"/>
          <w:kern w:val="0"/>
          <w:sz w:val="24"/>
          <w:szCs w:val="24"/>
          <w:lang w:val="en-US" w:eastAsia="zh-CN"/>
        </w:rPr>
        <w:t>课程学分</w:t>
      </w:r>
      <w:r>
        <w:rPr>
          <w:rFonts w:hint="eastAsia" w:ascii="宋体" w:hAnsi="宋体" w:eastAsia="宋体" w:cs="宋体"/>
          <w:kern w:val="0"/>
          <w:sz w:val="24"/>
          <w:szCs w:val="24"/>
        </w:rPr>
        <w:t>数为</w:t>
      </w:r>
      <w:bookmarkStart w:id="4" w:name="OLE_LINK1"/>
      <w:bookmarkStart w:id="5" w:name="OLE_LINK2"/>
      <w:r>
        <w:rPr>
          <w:rFonts w:hint="eastAsia" w:ascii="宋体" w:hAnsi="宋体" w:eastAsia="宋体" w:cs="宋体"/>
          <w:sz w:val="24"/>
          <w:szCs w:val="24"/>
        </w:rPr>
        <w:t>≥</w:t>
      </w:r>
      <w:bookmarkEnd w:id="4"/>
      <w:r>
        <w:rPr>
          <w:rFonts w:hint="eastAsia" w:ascii="宋体" w:hAnsi="宋体" w:eastAsia="宋体" w:cs="宋体"/>
          <w:kern w:val="0"/>
          <w:sz w:val="24"/>
          <w:szCs w:val="24"/>
          <w:lang w:val="en-US" w:eastAsia="zh-CN"/>
        </w:rPr>
        <w:t>XX</w:t>
      </w:r>
      <w:r>
        <w:rPr>
          <w:rFonts w:hint="eastAsia" w:ascii="宋体" w:hAnsi="宋体" w:eastAsia="宋体" w:cs="宋体"/>
          <w:kern w:val="0"/>
          <w:sz w:val="24"/>
          <w:szCs w:val="24"/>
        </w:rPr>
        <w:t>学分</w:t>
      </w:r>
      <w:bookmarkEnd w:id="5"/>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必修环节</w:t>
      </w:r>
      <w:r>
        <w:rPr>
          <w:rFonts w:hint="eastAsia" w:ascii="宋体" w:hAnsi="宋体" w:eastAsia="宋体" w:cs="宋体"/>
          <w:sz w:val="24"/>
          <w:szCs w:val="24"/>
        </w:rPr>
        <w:t>≥</w:t>
      </w:r>
      <w:r>
        <w:rPr>
          <w:rFonts w:hint="eastAsia" w:ascii="宋体" w:hAnsi="宋体" w:eastAsia="宋体" w:cs="宋体"/>
          <w:kern w:val="0"/>
          <w:sz w:val="24"/>
          <w:szCs w:val="24"/>
          <w:lang w:val="en-US" w:eastAsia="zh-CN"/>
        </w:rPr>
        <w:t>XX</w:t>
      </w:r>
      <w:r>
        <w:rPr>
          <w:rFonts w:hint="eastAsia" w:ascii="宋体" w:hAnsi="宋体" w:eastAsia="宋体" w:cs="宋体"/>
          <w:kern w:val="0"/>
          <w:sz w:val="24"/>
          <w:szCs w:val="24"/>
        </w:rPr>
        <w:t>学分</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详见下表。</w:t>
      </w:r>
    </w:p>
    <w:tbl>
      <w:tblPr>
        <w:tblStyle w:val="35"/>
        <w:tblW w:w="0" w:type="auto"/>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4"/>
        <w:gridCol w:w="1931"/>
        <w:gridCol w:w="3000"/>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Align w:val="center"/>
          </w:tcPr>
          <w:p>
            <w:pPr>
              <w:jc w:val="center"/>
              <w:rPr>
                <w:rFonts w:hint="eastAsia"/>
                <w:b/>
                <w:bCs/>
                <w:sz w:val="22"/>
                <w:szCs w:val="22"/>
                <w:lang w:val="en-US" w:eastAsia="zh-CN"/>
              </w:rPr>
            </w:pPr>
            <w:r>
              <w:rPr>
                <w:rFonts w:hint="eastAsia"/>
                <w:b/>
                <w:bCs/>
                <w:sz w:val="22"/>
                <w:szCs w:val="22"/>
                <w:lang w:val="en-US" w:eastAsia="zh-CN"/>
              </w:rPr>
              <w:t>总学分</w:t>
            </w:r>
          </w:p>
        </w:tc>
        <w:tc>
          <w:tcPr>
            <w:tcW w:w="4931" w:type="dxa"/>
            <w:gridSpan w:val="2"/>
            <w:vAlign w:val="center"/>
          </w:tcPr>
          <w:p>
            <w:pPr>
              <w:jc w:val="center"/>
              <w:rPr>
                <w:rFonts w:hint="default"/>
                <w:b/>
                <w:bCs/>
                <w:sz w:val="22"/>
                <w:szCs w:val="22"/>
                <w:lang w:val="en-US" w:eastAsia="zh-CN"/>
              </w:rPr>
            </w:pPr>
            <w:r>
              <w:rPr>
                <w:rFonts w:hint="eastAsia"/>
                <w:b/>
                <w:bCs/>
                <w:sz w:val="22"/>
                <w:szCs w:val="22"/>
                <w:lang w:val="en-US" w:eastAsia="zh-CN"/>
              </w:rPr>
              <w:t>学分设置</w:t>
            </w:r>
          </w:p>
        </w:tc>
        <w:tc>
          <w:tcPr>
            <w:tcW w:w="1779" w:type="dxa"/>
            <w:vAlign w:val="center"/>
          </w:tcPr>
          <w:p>
            <w:pPr>
              <w:jc w:val="center"/>
              <w:rPr>
                <w:rFonts w:hint="eastAsia"/>
                <w:b/>
                <w:bCs/>
                <w:sz w:val="22"/>
                <w:szCs w:val="22"/>
                <w:lang w:val="en-US" w:eastAsia="zh-CN"/>
              </w:rPr>
            </w:pPr>
            <w:r>
              <w:rPr>
                <w:rFonts w:hint="eastAsia"/>
                <w:b/>
                <w:bCs/>
                <w:sz w:val="22"/>
                <w:szCs w:val="2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bookmarkStart w:id="6" w:name="OLE_LINK3" w:colFirst="0" w:colLast="1"/>
            <w:r>
              <w:rPr>
                <w:rFonts w:hint="eastAsia" w:ascii="宋体" w:hAnsi="宋体" w:eastAsia="宋体" w:cs="宋体"/>
                <w:kern w:val="0"/>
                <w:sz w:val="18"/>
                <w:szCs w:val="18"/>
                <w:vertAlign w:val="baseline"/>
                <w:lang w:val="en-US" w:eastAsia="zh-CN"/>
              </w:rPr>
              <w:t>课程学分</w:t>
            </w:r>
          </w:p>
        </w:tc>
        <w:tc>
          <w:tcPr>
            <w:tcW w:w="193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bookmarkStart w:id="7" w:name="OLE_LINK5"/>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bookmarkEnd w:id="7"/>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bookmarkStart w:id="8" w:name="OLE_LINK4"/>
            <w:r>
              <w:rPr>
                <w:rFonts w:hint="eastAsia" w:ascii="宋体" w:hAnsi="宋体" w:eastAsia="宋体" w:cs="宋体"/>
                <w:kern w:val="0"/>
                <w:sz w:val="18"/>
                <w:szCs w:val="18"/>
                <w:vertAlign w:val="baseline"/>
                <w:lang w:val="en-US" w:eastAsia="zh-CN"/>
              </w:rPr>
              <w:t>公共必修课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bookmarkEnd w:id="8"/>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公共选修课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专业必修课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专业选修课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必修环节</w:t>
            </w:r>
          </w:p>
        </w:tc>
        <w:tc>
          <w:tcPr>
            <w:tcW w:w="193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3000"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rightChars="0" w:firstLine="0" w:firstLineChars="0"/>
              <w:jc w:val="center"/>
              <w:textAlignment w:val="auto"/>
              <w:outlineLvl w:val="9"/>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文献阅读（1学分）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rightChars="0" w:firstLine="0" w:firstLineChars="0"/>
              <w:jc w:val="center"/>
              <w:textAlignment w:val="auto"/>
              <w:outlineLvl w:val="9"/>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学术活动（1学分）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实践环节≥XX学分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textAlignment w:val="auto"/>
        <w:rPr>
          <w:rFonts w:hint="default"/>
          <w:kern w:val="0"/>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课程设置</w:t>
      </w:r>
    </w:p>
    <w:tbl>
      <w:tblPr>
        <w:tblStyle w:val="34"/>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191"/>
        <w:gridCol w:w="1984"/>
        <w:gridCol w:w="1984"/>
        <w:gridCol w:w="435"/>
        <w:gridCol w:w="525"/>
        <w:gridCol w:w="705"/>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75" w:type="dxa"/>
            <w:tcMar>
              <w:top w:w="68" w:type="dxa"/>
              <w:bottom w:w="68" w:type="dxa"/>
            </w:tcMar>
            <w:vAlign w:val="center"/>
          </w:tcPr>
          <w:p>
            <w:pPr>
              <w:jc w:val="center"/>
              <w:rPr>
                <w:b/>
                <w:bCs/>
                <w:sz w:val="22"/>
                <w:szCs w:val="22"/>
              </w:rPr>
            </w:pPr>
            <w:r>
              <w:rPr>
                <w:b/>
                <w:bCs/>
                <w:sz w:val="22"/>
                <w:szCs w:val="22"/>
              </w:rPr>
              <w:t>课程</w:t>
            </w:r>
          </w:p>
          <w:p>
            <w:pPr>
              <w:jc w:val="center"/>
              <w:rPr>
                <w:b/>
                <w:bCs/>
                <w:sz w:val="22"/>
                <w:szCs w:val="22"/>
              </w:rPr>
            </w:pPr>
            <w:r>
              <w:rPr>
                <w:b/>
                <w:bCs/>
                <w:sz w:val="22"/>
                <w:szCs w:val="22"/>
              </w:rPr>
              <w:t>类别</w:t>
            </w:r>
          </w:p>
        </w:tc>
        <w:tc>
          <w:tcPr>
            <w:tcW w:w="1191" w:type="dxa"/>
            <w:tcMar>
              <w:top w:w="68" w:type="dxa"/>
              <w:bottom w:w="68" w:type="dxa"/>
            </w:tcMar>
            <w:vAlign w:val="center"/>
          </w:tcPr>
          <w:p>
            <w:pPr>
              <w:jc w:val="center"/>
              <w:rPr>
                <w:b/>
                <w:bCs/>
                <w:sz w:val="22"/>
                <w:szCs w:val="22"/>
              </w:rPr>
            </w:pPr>
            <w:r>
              <w:rPr>
                <w:b/>
                <w:bCs/>
                <w:sz w:val="22"/>
                <w:szCs w:val="22"/>
              </w:rPr>
              <w:t>课程编号</w:t>
            </w:r>
          </w:p>
        </w:tc>
        <w:tc>
          <w:tcPr>
            <w:tcW w:w="1984" w:type="dxa"/>
            <w:tcMar>
              <w:top w:w="68" w:type="dxa"/>
              <w:bottom w:w="68" w:type="dxa"/>
            </w:tcMar>
            <w:vAlign w:val="center"/>
          </w:tcPr>
          <w:p>
            <w:pPr>
              <w:jc w:val="center"/>
              <w:rPr>
                <w:b/>
                <w:bCs/>
                <w:sz w:val="22"/>
                <w:szCs w:val="22"/>
              </w:rPr>
            </w:pPr>
            <w:r>
              <w:rPr>
                <w:b/>
                <w:bCs/>
                <w:sz w:val="22"/>
                <w:szCs w:val="22"/>
              </w:rPr>
              <w:t>课程</w:t>
            </w:r>
            <w:r>
              <w:rPr>
                <w:rFonts w:hint="eastAsia"/>
                <w:b/>
                <w:bCs/>
                <w:sz w:val="22"/>
                <w:szCs w:val="22"/>
                <w:lang w:val="en-US" w:eastAsia="zh-CN"/>
              </w:rPr>
              <w:t>中文</w:t>
            </w:r>
            <w:r>
              <w:rPr>
                <w:b/>
                <w:bCs/>
                <w:sz w:val="22"/>
                <w:szCs w:val="22"/>
              </w:rPr>
              <w:t>名称</w:t>
            </w:r>
          </w:p>
        </w:tc>
        <w:tc>
          <w:tcPr>
            <w:tcW w:w="1984" w:type="dxa"/>
            <w:vAlign w:val="center"/>
          </w:tcPr>
          <w:p>
            <w:pPr>
              <w:jc w:val="center"/>
              <w:rPr>
                <w:b/>
                <w:bCs/>
                <w:sz w:val="22"/>
                <w:szCs w:val="22"/>
              </w:rPr>
            </w:pPr>
            <w:r>
              <w:rPr>
                <w:b/>
                <w:bCs/>
                <w:sz w:val="22"/>
                <w:szCs w:val="22"/>
              </w:rPr>
              <w:t>课程</w:t>
            </w:r>
            <w:r>
              <w:rPr>
                <w:rFonts w:hint="eastAsia"/>
                <w:b/>
                <w:bCs/>
                <w:sz w:val="22"/>
                <w:szCs w:val="22"/>
                <w:lang w:val="en-US" w:eastAsia="zh-CN"/>
              </w:rPr>
              <w:t>英文</w:t>
            </w:r>
            <w:r>
              <w:rPr>
                <w:b/>
                <w:bCs/>
                <w:sz w:val="22"/>
                <w:szCs w:val="22"/>
              </w:rPr>
              <w:t>名称</w:t>
            </w:r>
          </w:p>
        </w:tc>
        <w:tc>
          <w:tcPr>
            <w:tcW w:w="435" w:type="dxa"/>
            <w:vAlign w:val="center"/>
          </w:tcPr>
          <w:p>
            <w:pPr>
              <w:jc w:val="center"/>
              <w:rPr>
                <w:b/>
                <w:bCs/>
                <w:sz w:val="22"/>
                <w:szCs w:val="22"/>
              </w:rPr>
            </w:pPr>
            <w:r>
              <w:rPr>
                <w:rFonts w:hint="eastAsia" w:ascii="宋体" w:hAnsi="宋体"/>
                <w:b/>
                <w:szCs w:val="21"/>
              </w:rPr>
              <w:t>学时</w:t>
            </w:r>
          </w:p>
        </w:tc>
        <w:tc>
          <w:tcPr>
            <w:tcW w:w="525" w:type="dxa"/>
            <w:tcMar>
              <w:top w:w="68" w:type="dxa"/>
              <w:bottom w:w="68" w:type="dxa"/>
            </w:tcMar>
            <w:vAlign w:val="center"/>
          </w:tcPr>
          <w:p>
            <w:pPr>
              <w:jc w:val="center"/>
              <w:rPr>
                <w:b/>
                <w:bCs/>
                <w:sz w:val="22"/>
                <w:szCs w:val="22"/>
              </w:rPr>
            </w:pPr>
            <w:r>
              <w:rPr>
                <w:b/>
                <w:bCs/>
                <w:sz w:val="22"/>
                <w:szCs w:val="22"/>
              </w:rPr>
              <w:t>学分</w:t>
            </w:r>
          </w:p>
        </w:tc>
        <w:tc>
          <w:tcPr>
            <w:tcW w:w="705" w:type="dxa"/>
            <w:tcMar>
              <w:top w:w="68" w:type="dxa"/>
              <w:bottom w:w="68" w:type="dxa"/>
            </w:tcMar>
            <w:vAlign w:val="center"/>
          </w:tcPr>
          <w:p>
            <w:pPr>
              <w:jc w:val="center"/>
              <w:rPr>
                <w:b/>
                <w:bCs/>
                <w:sz w:val="22"/>
                <w:szCs w:val="22"/>
              </w:rPr>
            </w:pPr>
            <w:r>
              <w:rPr>
                <w:b/>
                <w:bCs/>
                <w:sz w:val="22"/>
                <w:szCs w:val="22"/>
              </w:rPr>
              <w:t>开课学期</w:t>
            </w:r>
          </w:p>
        </w:tc>
        <w:tc>
          <w:tcPr>
            <w:tcW w:w="939" w:type="dxa"/>
            <w:tcMar>
              <w:top w:w="68" w:type="dxa"/>
              <w:bottom w:w="68" w:type="dxa"/>
            </w:tcMar>
            <w:vAlign w:val="center"/>
          </w:tcPr>
          <w:p>
            <w:pPr>
              <w:jc w:val="center"/>
              <w:rPr>
                <w:b/>
                <w:bCs/>
                <w:sz w:val="22"/>
                <w:szCs w:val="22"/>
              </w:rPr>
            </w:pPr>
            <w:r>
              <w:rPr>
                <w:b/>
                <w:bCs/>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公共</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必修课</w:t>
            </w:r>
          </w:p>
          <w:p>
            <w:pPr>
              <w:jc w:val="center"/>
              <w:rPr>
                <w:rFonts w:hint="eastAsia" w:ascii="宋体" w:hAnsi="宋体" w:eastAsia="宋体" w:cs="宋体"/>
                <w:sz w:val="18"/>
                <w:szCs w:val="18"/>
              </w:rPr>
            </w:pPr>
            <w:r>
              <w:rPr>
                <w:rFonts w:hint="eastAsia" w:ascii="宋体" w:hAnsi="宋体" w:eastAsia="宋体" w:cs="宋体"/>
                <w:sz w:val="18"/>
                <w:szCs w:val="18"/>
                <w:lang w:val="en-US" w:eastAsia="zh-CN"/>
              </w:rPr>
              <w:t>（</w:t>
            </w:r>
            <w:r>
              <w:rPr>
                <w:rFonts w:hint="eastAsia" w:ascii="宋体" w:hAnsi="宋体" w:cs="宋体"/>
                <w:sz w:val="18"/>
                <w:szCs w:val="18"/>
                <w:lang w:val="en-US" w:eastAsia="zh-CN"/>
              </w:rPr>
              <w:t>4</w:t>
            </w:r>
            <w:r>
              <w:rPr>
                <w:rFonts w:hint="eastAsia" w:ascii="宋体" w:hAnsi="宋体" w:eastAsia="宋体" w:cs="宋体"/>
                <w:sz w:val="18"/>
                <w:szCs w:val="18"/>
                <w:lang w:val="en-US" w:eastAsia="zh-CN"/>
              </w:rPr>
              <w:t>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31</w:t>
            </w:r>
            <w:r>
              <w:rPr>
                <w:rFonts w:hint="eastAsia" w:ascii="宋体" w:hAnsi="宋体" w:eastAsia="宋体" w:cs="宋体"/>
                <w:sz w:val="18"/>
                <w:szCs w:val="18"/>
                <w:lang w:val="en-US" w:eastAsia="zh-CN"/>
              </w:rPr>
              <w:t>1</w:t>
            </w:r>
            <w:r>
              <w:rPr>
                <w:rFonts w:hint="default" w:ascii="宋体" w:hAnsi="宋体" w:eastAsia="宋体" w:cs="宋体"/>
                <w:sz w:val="18"/>
                <w:szCs w:val="18"/>
                <w:lang w:val="en-US" w:eastAsia="zh-CN"/>
              </w:rPr>
              <w:t>4010</w:t>
            </w:r>
            <w:r>
              <w:rPr>
                <w:rFonts w:hint="eastAsia" w:ascii="宋体" w:hAnsi="宋体" w:eastAsia="宋体" w:cs="宋体"/>
                <w:sz w:val="18"/>
                <w:szCs w:val="18"/>
                <w:lang w:val="en-US" w:eastAsia="zh-CN"/>
              </w:rPr>
              <w:t>95</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英语交流与应用</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English Communication and Application</w:t>
            </w:r>
          </w:p>
        </w:tc>
        <w:tc>
          <w:tcPr>
            <w:tcW w:w="435" w:type="dxa"/>
            <w:vAlign w:val="center"/>
          </w:tcPr>
          <w:p>
            <w:pPr>
              <w:jc w:val="center"/>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1</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bookmarkStart w:id="9" w:name="_Toc1612"/>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311</w:t>
            </w:r>
            <w:r>
              <w:rPr>
                <w:rFonts w:hint="eastAsia" w:ascii="宋体" w:hAnsi="宋体" w:eastAsia="宋体" w:cs="宋体"/>
                <w:sz w:val="18"/>
                <w:szCs w:val="18"/>
                <w:lang w:val="en-US" w:eastAsia="zh-CN"/>
              </w:rPr>
              <w:t>5</w:t>
            </w:r>
            <w:r>
              <w:rPr>
                <w:rFonts w:hint="default" w:ascii="宋体" w:hAnsi="宋体" w:eastAsia="宋体" w:cs="宋体"/>
                <w:sz w:val="18"/>
                <w:szCs w:val="18"/>
                <w:lang w:val="en-US" w:eastAsia="zh-CN"/>
              </w:rPr>
              <w:t>010</w:t>
            </w:r>
            <w:r>
              <w:rPr>
                <w:rFonts w:hint="eastAsia" w:ascii="宋体" w:hAnsi="宋体" w:eastAsia="宋体" w:cs="宋体"/>
                <w:sz w:val="18"/>
                <w:szCs w:val="18"/>
                <w:lang w:val="en-US" w:eastAsia="zh-CN"/>
              </w:rPr>
              <w:t>16</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中国马克思主义与当代</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Chinese Marxism and Contemporary China</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31</w:t>
            </w:r>
            <w:r>
              <w:rPr>
                <w:rFonts w:hint="eastAsia" w:ascii="宋体" w:hAnsi="宋体" w:eastAsia="宋体" w:cs="宋体"/>
                <w:sz w:val="18"/>
                <w:szCs w:val="18"/>
                <w:lang w:val="en-US" w:eastAsia="zh-CN"/>
              </w:rPr>
              <w:t>6001003</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学术道德规范</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Academic Ethics and Integrity</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公共选修课（XX学分）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311401003</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第二外国语（日语）</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Second Foreign Language(Japanese)</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vMerge w:val="restart"/>
            <w:shd w:val="clear" w:color="auto" w:fill="auto"/>
            <w:tcMar>
              <w:top w:w="68" w:type="dxa"/>
              <w:bottom w:w="68"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各学科可根据需要自行确定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311401004</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第二外国语（法语）</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Second Foreign Language(French)</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311401005</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第二外国语（德语）</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Second foreign language(German)</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310401085</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人文素质类课程</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Courses of Humanities</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311301022</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体育健身类课程</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P.E. and Fitness Course</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专业必修课（XX学分）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专业选修课（XX学分）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default"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必修环节</w:t>
      </w:r>
      <w:bookmarkEnd w:id="9"/>
      <w:r>
        <w:rPr>
          <w:rFonts w:hint="eastAsia" w:ascii="黑体" w:hAnsi="黑体" w:eastAsia="黑体" w:cs="黑体"/>
          <w:b/>
          <w:bCs/>
          <w:kern w:val="0"/>
          <w:sz w:val="28"/>
          <w:szCs w:val="28"/>
          <w:lang w:val="en-US" w:eastAsia="zh-CN"/>
        </w:rPr>
        <w:t>设置与要求</w:t>
      </w:r>
    </w:p>
    <w:tbl>
      <w:tblPr>
        <w:tblStyle w:val="35"/>
        <w:tblW w:w="8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186"/>
        <w:gridCol w:w="5"/>
        <w:gridCol w:w="315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vAlign w:val="center"/>
          </w:tcPr>
          <w:p>
            <w:pPr>
              <w:jc w:val="center"/>
              <w:rPr>
                <w:rFonts w:hint="eastAsia"/>
                <w:b/>
                <w:bCs/>
                <w:sz w:val="22"/>
                <w:szCs w:val="22"/>
                <w:lang w:val="en-US" w:eastAsia="zh-CN"/>
              </w:rPr>
            </w:pPr>
            <w:bookmarkStart w:id="10" w:name="_Toc8252"/>
            <w:r>
              <w:rPr>
                <w:rFonts w:hint="eastAsia"/>
                <w:b/>
                <w:bCs/>
                <w:sz w:val="22"/>
                <w:szCs w:val="22"/>
                <w:lang w:val="en-US" w:eastAsia="zh-CN"/>
              </w:rPr>
              <w:t>名称</w:t>
            </w:r>
          </w:p>
        </w:tc>
        <w:tc>
          <w:tcPr>
            <w:tcW w:w="3155" w:type="dxa"/>
            <w:shd w:val="clear" w:color="auto" w:fill="auto"/>
            <w:vAlign w:val="center"/>
          </w:tcPr>
          <w:p>
            <w:pPr>
              <w:jc w:val="center"/>
              <w:rPr>
                <w:rFonts w:hint="eastAsia"/>
                <w:b/>
                <w:bCs/>
                <w:sz w:val="22"/>
                <w:szCs w:val="22"/>
                <w:lang w:val="en-US" w:eastAsia="zh-CN"/>
              </w:rPr>
            </w:pPr>
            <w:r>
              <w:rPr>
                <w:rFonts w:hint="eastAsia"/>
                <w:b/>
                <w:bCs/>
                <w:sz w:val="22"/>
                <w:szCs w:val="22"/>
                <w:lang w:val="en-US" w:eastAsia="zh-CN"/>
              </w:rPr>
              <w:t>内容与要求</w:t>
            </w:r>
          </w:p>
        </w:tc>
        <w:tc>
          <w:tcPr>
            <w:tcW w:w="1077" w:type="dxa"/>
            <w:vAlign w:val="center"/>
          </w:tcPr>
          <w:p>
            <w:pPr>
              <w:jc w:val="center"/>
              <w:rPr>
                <w:rFonts w:hint="eastAsia"/>
                <w:b/>
                <w:bCs/>
                <w:sz w:val="22"/>
                <w:szCs w:val="22"/>
                <w:lang w:val="en-US" w:eastAsia="zh-CN"/>
              </w:rPr>
            </w:pPr>
            <w:r>
              <w:rPr>
                <w:rFonts w:hint="eastAsia"/>
                <w:b/>
                <w:bCs/>
                <w:sz w:val="22"/>
                <w:szCs w:val="2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文献阅读（1学分）</w:t>
            </w:r>
          </w:p>
        </w:tc>
        <w:tc>
          <w:tcPr>
            <w:tcW w:w="3155"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学术活动（1学分）</w:t>
            </w:r>
          </w:p>
        </w:tc>
        <w:tc>
          <w:tcPr>
            <w:tcW w:w="3155"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restart"/>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实践环节</w:t>
            </w:r>
          </w:p>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（不少于3学分）</w:t>
            </w:r>
          </w:p>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（1）社会实践（2学分）</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bl>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必修环节为</w:t>
      </w:r>
      <w:r>
        <w:rPr>
          <w:rFonts w:hint="eastAsia" w:ascii="宋体" w:hAnsi="宋体" w:cs="宋体"/>
          <w:color w:val="auto"/>
          <w:sz w:val="24"/>
          <w:szCs w:val="24"/>
          <w:lang w:eastAsia="zh-CN"/>
        </w:rPr>
        <w:t>博士生</w:t>
      </w:r>
      <w:r>
        <w:rPr>
          <w:rFonts w:hint="eastAsia" w:ascii="宋体" w:hAnsi="宋体" w:eastAsia="宋体" w:cs="宋体"/>
          <w:color w:val="auto"/>
          <w:sz w:val="24"/>
          <w:szCs w:val="24"/>
        </w:rPr>
        <w:t>必须完成的各项培养环节，</w:t>
      </w:r>
      <w:r>
        <w:rPr>
          <w:rFonts w:hint="eastAsia" w:ascii="宋体" w:hAnsi="宋体" w:eastAsia="宋体" w:cs="宋体"/>
          <w:color w:val="auto"/>
          <w:sz w:val="24"/>
          <w:szCs w:val="24"/>
          <w:lang w:val="en-US" w:eastAsia="zh-CN"/>
        </w:rPr>
        <w:t>总学分</w:t>
      </w:r>
      <w:r>
        <w:rPr>
          <w:rFonts w:hint="eastAsia" w:ascii="宋体" w:hAnsi="宋体" w:eastAsia="宋体" w:cs="宋体"/>
          <w:color w:val="auto"/>
          <w:sz w:val="24"/>
          <w:szCs w:val="24"/>
        </w:rPr>
        <w:t>不少于5学分，应在第五学期结束前完成</w:t>
      </w:r>
      <w:r>
        <w:rPr>
          <w:rFonts w:hint="eastAsia" w:ascii="宋体" w:hAnsi="宋体" w:cs="宋体"/>
          <w:color w:val="auto"/>
          <w:sz w:val="24"/>
          <w:szCs w:val="24"/>
          <w:lang w:eastAsia="zh-CN"/>
        </w:rPr>
        <w:t>，</w:t>
      </w:r>
      <w:r>
        <w:rPr>
          <w:rFonts w:hint="eastAsia" w:ascii="宋体" w:hAnsi="宋体" w:eastAsia="宋体" w:cs="宋体"/>
          <w:color w:val="auto"/>
          <w:sz w:val="24"/>
          <w:szCs w:val="24"/>
        </w:rPr>
        <w:t>由导师审核，学院审批并给出通过结论。</w:t>
      </w:r>
      <w:r>
        <w:rPr>
          <w:rFonts w:hint="eastAsia" w:ascii="宋体" w:hAnsi="宋体" w:eastAsia="宋体" w:cs="宋体"/>
          <w:color w:val="auto"/>
          <w:sz w:val="24"/>
          <w:szCs w:val="24"/>
          <w:lang w:val="en-US" w:eastAsia="zh-CN"/>
        </w:rPr>
        <w:t>必修环节固定设置为三项：文献阅读1学分、学术活动1学分、实践环节不少于3学分。</w:t>
      </w:r>
      <w:r>
        <w:rPr>
          <w:rFonts w:hint="eastAsia" w:ascii="宋体" w:hAnsi="宋体" w:eastAsia="宋体" w:cs="宋体"/>
          <w:color w:val="auto"/>
          <w:sz w:val="24"/>
          <w:szCs w:val="24"/>
          <w:u w:val="single"/>
          <w:lang w:val="en-US" w:eastAsia="zh-CN"/>
        </w:rPr>
        <w:t>其中，学科个性化培养环节归入实践环节项目，具体学分设置由学科根据学科特色与培养要求自行细化设置二级项目，项目总学分不低于3学分。开题与中期考核、学位论文、学位论文预答辩、学位论文答辩等为研究生必须完成的环节，不纳入必修环节项目中，需单独设置，明确细化相应要求。</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文献阅读（1学分）。</w:t>
      </w:r>
      <w:r>
        <w:rPr>
          <w:color w:val="auto"/>
          <w:sz w:val="24"/>
        </w:rPr>
        <w:t>各</w:t>
      </w:r>
      <w:r>
        <w:rPr>
          <w:color w:val="auto"/>
          <w:sz w:val="24"/>
          <w:u w:val="single"/>
        </w:rPr>
        <w:t>学科应对学术学位博士研究生在学期间文献阅读量作出具体的规定与要求。</w:t>
      </w:r>
      <w:r>
        <w:rPr>
          <w:color w:val="auto"/>
          <w:sz w:val="24"/>
        </w:rPr>
        <w:t>理工类学术学位博士研究生应查阅本学科国内外文献80篇（其他门类100篇）以上，其中外文文献不少于三分之一。</w:t>
      </w:r>
      <w:r>
        <w:rPr>
          <w:rFonts w:hint="eastAsia" w:ascii="宋体" w:hAnsi="宋体" w:cs="宋体"/>
          <w:color w:val="auto"/>
          <w:sz w:val="24"/>
          <w:szCs w:val="24"/>
          <w:lang w:val="en-US" w:eastAsia="zh-CN"/>
        </w:rPr>
        <w:t>博士</w:t>
      </w:r>
      <w:r>
        <w:rPr>
          <w:rFonts w:hint="eastAsia" w:ascii="宋体" w:hAnsi="宋体" w:eastAsia="宋体" w:cs="宋体"/>
          <w:color w:val="auto"/>
          <w:sz w:val="24"/>
          <w:szCs w:val="24"/>
          <w:lang w:val="en-US" w:eastAsia="zh-CN"/>
        </w:rPr>
        <w:t>研究生至少应完成</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次文献综述报告，分别在学位论文开题答辩前和第五学期结束前，并形成纸质材料。由导师审核，学院审批并给出通过结论。</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2.学术活动（1学分）。</w:t>
      </w:r>
      <w:r>
        <w:rPr>
          <w:rFonts w:hint="eastAsia" w:ascii="宋体" w:hAnsi="宋体" w:eastAsia="宋体" w:cs="宋体"/>
          <w:color w:val="auto"/>
          <w:sz w:val="24"/>
          <w:szCs w:val="24"/>
        </w:rPr>
        <w:t>为了促使研究生能主动关心和了解国内外本学科前沿的发展动态，开阔视野，启发创造力，要求</w:t>
      </w:r>
      <w:r>
        <w:rPr>
          <w:rFonts w:hint="eastAsia" w:ascii="宋体" w:hAnsi="宋体" w:cs="宋体"/>
          <w:color w:val="auto"/>
          <w:sz w:val="24"/>
          <w:szCs w:val="24"/>
          <w:lang w:val="en-US" w:eastAsia="zh-CN"/>
        </w:rPr>
        <w:t>博士</w:t>
      </w:r>
      <w:r>
        <w:rPr>
          <w:rFonts w:hint="eastAsia" w:ascii="宋体" w:hAnsi="宋体" w:eastAsia="宋体" w:cs="宋体"/>
          <w:color w:val="auto"/>
          <w:sz w:val="24"/>
          <w:szCs w:val="24"/>
          <w:lang w:val="en-US" w:eastAsia="zh-CN"/>
        </w:rPr>
        <w:t>研究生在第五学期结束前，</w:t>
      </w:r>
      <w:r>
        <w:rPr>
          <w:rFonts w:hint="eastAsia" w:ascii="宋体" w:hAnsi="宋体" w:eastAsia="宋体" w:cs="宋体"/>
          <w:color w:val="auto"/>
          <w:sz w:val="24"/>
          <w:szCs w:val="24"/>
        </w:rPr>
        <w:t>应参加</w:t>
      </w:r>
      <w:r>
        <w:rPr>
          <w:rFonts w:hint="eastAsia" w:ascii="宋体" w:hAnsi="宋体" w:eastAsia="宋体" w:cs="宋体"/>
          <w:color w:val="auto"/>
          <w:sz w:val="24"/>
          <w:szCs w:val="24"/>
          <w:lang w:val="en-US" w:eastAsia="zh-CN"/>
        </w:rPr>
        <w:t>与本学科相关的</w:t>
      </w:r>
      <w:r>
        <w:rPr>
          <w:rFonts w:hint="eastAsia" w:ascii="宋体" w:hAnsi="宋体" w:eastAsia="宋体" w:cs="宋体"/>
          <w:color w:val="auto"/>
          <w:sz w:val="24"/>
          <w:szCs w:val="24"/>
        </w:rPr>
        <w:t>学术活动不少于</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次，且每次参加学术活动必须写出500字以上的心得</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并就本学科研究内容，至少公开作</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次学术报告，做好活动记录并填写《</w:t>
      </w:r>
      <w:r>
        <w:rPr>
          <w:rFonts w:hint="eastAsia" w:ascii="宋体" w:hAnsi="宋体" w:cs="宋体"/>
          <w:color w:val="auto"/>
          <w:sz w:val="24"/>
          <w:szCs w:val="24"/>
          <w:lang w:val="en-US" w:eastAsia="zh-CN"/>
        </w:rPr>
        <w:t>博士</w:t>
      </w:r>
      <w:r>
        <w:rPr>
          <w:rFonts w:hint="eastAsia" w:ascii="宋体" w:hAnsi="宋体" w:eastAsia="宋体" w:cs="宋体"/>
          <w:color w:val="auto"/>
          <w:sz w:val="24"/>
          <w:szCs w:val="24"/>
          <w:lang w:val="en-US" w:eastAsia="zh-CN"/>
        </w:rPr>
        <w:t>研究生学术活动记录本》，</w:t>
      </w:r>
      <w:r>
        <w:rPr>
          <w:rFonts w:hint="eastAsia" w:ascii="宋体" w:hAnsi="宋体" w:eastAsia="宋体" w:cs="宋体"/>
          <w:color w:val="auto"/>
          <w:sz w:val="24"/>
          <w:szCs w:val="24"/>
        </w:rPr>
        <w:t>经</w:t>
      </w:r>
      <w:r>
        <w:rPr>
          <w:rFonts w:hint="eastAsia" w:ascii="宋体" w:hAnsi="宋体" w:eastAsia="宋体" w:cs="宋体"/>
          <w:color w:val="auto"/>
          <w:sz w:val="24"/>
          <w:szCs w:val="24"/>
          <w:lang w:val="en-US" w:eastAsia="zh-CN"/>
        </w:rPr>
        <w:t>导师</w:t>
      </w:r>
      <w:r>
        <w:rPr>
          <w:rFonts w:hint="eastAsia" w:ascii="宋体" w:hAnsi="宋体" w:eastAsia="宋体" w:cs="宋体"/>
          <w:color w:val="auto"/>
          <w:sz w:val="24"/>
          <w:szCs w:val="24"/>
        </w:rPr>
        <w:t>审核，</w:t>
      </w:r>
      <w:r>
        <w:rPr>
          <w:rFonts w:hint="eastAsia" w:ascii="宋体" w:hAnsi="宋体" w:cs="宋体"/>
          <w:color w:val="auto"/>
          <w:sz w:val="24"/>
          <w:szCs w:val="24"/>
          <w:lang w:eastAsia="zh-CN"/>
        </w:rPr>
        <w:t>学</w:t>
      </w:r>
      <w:r>
        <w:rPr>
          <w:rFonts w:hint="eastAsia" w:ascii="宋体" w:hAnsi="宋体" w:eastAsia="宋体" w:cs="宋体"/>
          <w:color w:val="auto"/>
          <w:sz w:val="24"/>
          <w:szCs w:val="24"/>
          <w:lang w:val="en-US" w:eastAsia="zh-CN"/>
        </w:rPr>
        <w:t>院审批并给出通过结论，</w:t>
      </w:r>
      <w:r>
        <w:rPr>
          <w:rFonts w:hint="eastAsia" w:ascii="宋体" w:hAnsi="宋体" w:eastAsia="宋体" w:cs="宋体"/>
          <w:color w:val="auto"/>
          <w:sz w:val="24"/>
          <w:szCs w:val="24"/>
        </w:rPr>
        <w:t>记1个学分。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．实践环节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不少于3学分）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（1）社会实践</w:t>
      </w: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学分，此项必选）</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研究生可以通过组织和参与社会调查、支教、扶贫及其他志愿者服务等方式进行实践活动，提倡以小组或团队形式开展，累计不少于15个工作日。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color w:val="auto"/>
          <w:sz w:val="24"/>
          <w:szCs w:val="24"/>
        </w:rPr>
        <w:t>研究生完成“社会实践”活动后，需撰写不少于</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000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ascii="宋体" w:hAnsi="宋体" w:cs="宋体"/>
          <w:color w:val="auto"/>
          <w:sz w:val="24"/>
          <w:szCs w:val="24"/>
          <w:lang w:val="en-US" w:eastAsia="zh-CN"/>
        </w:rPr>
        <w:t>2</w:t>
      </w:r>
      <w:bookmarkStart w:id="13" w:name="_GoBack"/>
      <w:bookmarkEnd w:id="13"/>
      <w:r>
        <w:rPr>
          <w:rFonts w:hint="eastAsia" w:ascii="宋体" w:hAnsi="宋体" w:eastAsia="宋体" w:cs="宋体"/>
          <w:color w:val="auto"/>
          <w:sz w:val="24"/>
          <w:szCs w:val="24"/>
        </w:rPr>
        <w:t>学分。</w:t>
      </w:r>
      <w:r>
        <w:rPr>
          <w:rFonts w:hint="eastAsia" w:ascii="宋体" w:hAnsi="宋体" w:cs="宋体"/>
          <w:color w:val="auto"/>
          <w:sz w:val="24"/>
          <w:szCs w:val="24"/>
          <w:lang w:eastAsia="zh-CN"/>
        </w:rPr>
        <w:t>社会</w:t>
      </w:r>
      <w:r>
        <w:rPr>
          <w:rFonts w:hint="eastAsia" w:ascii="宋体" w:hAnsi="宋体" w:cs="宋体"/>
          <w:b w:val="0"/>
          <w:bCs w:val="0"/>
          <w:color w:val="auto"/>
          <w:sz w:val="24"/>
          <w:szCs w:val="24"/>
          <w:lang w:val="en-US" w:eastAsia="zh-CN"/>
        </w:rPr>
        <w:t>实践一般应从第三学期开始，第四学期结束前完成，并提交实践总结报告。</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z w:val="24"/>
          <w:szCs w:val="24"/>
          <w:lang w:eastAsia="zh-CN"/>
        </w:rPr>
      </w:pPr>
      <w:r>
        <w:rPr>
          <w:rFonts w:hint="eastAsia" w:ascii="宋体" w:hAnsi="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cs="宋体"/>
          <w:sz w:val="24"/>
          <w:szCs w:val="24"/>
          <w:lang w:val="en-US" w:eastAsia="zh-CN"/>
        </w:rPr>
      </w:pPr>
      <w:r>
        <w:rPr>
          <w:rFonts w:hint="eastAsia" w:ascii="宋体" w:hAnsi="宋体" w:cs="宋体"/>
          <w:sz w:val="24"/>
          <w:szCs w:val="24"/>
          <w:lang w:val="en-US" w:eastAsia="zh-CN"/>
        </w:rPr>
        <w:t>（5）……</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6</w:t>
      </w:r>
      <w:r>
        <w:rPr>
          <w:rFonts w:hint="eastAsia" w:ascii="宋体" w:hAnsi="宋体" w:eastAsia="宋体" w:cs="宋体"/>
          <w:color w:val="auto"/>
          <w:sz w:val="24"/>
          <w:szCs w:val="24"/>
          <w:u w:val="single"/>
          <w:lang w:val="en-US" w:eastAsia="zh-CN"/>
        </w:rPr>
        <w:t>）其他实践环节（学分及要求由学科自定）</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color w:val="auto"/>
          <w:sz w:val="24"/>
          <w:szCs w:val="24"/>
          <w:u w:val="single"/>
          <w:lang w:val="en-US" w:eastAsia="zh-CN"/>
        </w:rPr>
        <w:t>学科根据学科特色与培养要求自行细化设置的其他实践环节，例如</w:t>
      </w:r>
      <w:r>
        <w:rPr>
          <w:rFonts w:hint="eastAsia" w:ascii="宋体" w:hAnsi="宋体" w:cs="宋体"/>
          <w:color w:val="auto"/>
          <w:sz w:val="24"/>
          <w:szCs w:val="24"/>
          <w:u w:val="single"/>
          <w:lang w:val="en-US" w:eastAsia="zh-CN"/>
        </w:rPr>
        <w:t>参与导师纵向课题等，如学科没有特色实践环节，此项可不设置，只需选用《关于修订学术学位博士研究生培养方案的指导意见》中（1）-（5）项即可</w:t>
      </w:r>
      <w:r>
        <w:rPr>
          <w:rFonts w:hint="eastAsia" w:ascii="宋体" w:hAnsi="宋体" w:eastAsia="宋体" w:cs="宋体"/>
          <w:color w:val="auto"/>
          <w:sz w:val="24"/>
          <w:szCs w:val="24"/>
          <w:u w:val="single"/>
          <w:lang w:val="en-US" w:eastAsia="zh-CN"/>
        </w:rPr>
        <w:t>。</w:t>
      </w:r>
    </w:p>
    <w:bookmarkEnd w:id="10"/>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学位论文、选题开题及中期考核</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1.学位论文</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位论文工作的主要目的是培养学术学位博士研究生独立思考、勇于创新的精神和从事科学研究或担负专门技术工作的能力，使研究生的综合业务素质在科学研究或工程实际训练中得到全面提高。博士学位论文的撰写是博士生在校期间的主要工作。博士学位论文反映了博士生是否掌握坚实而宽广的理论基础和系统深入的专门知识，是否具有独立从事科学研究工作的能力，是否具有创造性，是能否被授予博士学位的关键。博士生在校期间应把主要精力投入到与博士论文有关的科学研究和学术论文的撰写上。</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博士学位论文应在导师的指导下，由博士生本人独立完成。论文应有较强的系统性和创造性成果。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2.学位论文选题开题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博士生入学后，应在导师指导下明确科学研究方向，查阅国内外相关文献，经过广泛的调查研究后，提出学位论文选题报告，经审核后确定研究课题。学位论文选题一般应结合导师的研究方向和科研项目，面向国民经济和社会发展的需要选择具有理论意义或应用价值的课题。确定学位论文工作的内容和工作量时应考虑学术学位博士研究生的类型、知识结构、工作能力和培养年限等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博士研究生自开题通过之日起到申请学位论文答辩的时间间隔一般不得少于18个月。学位论文开题一般安排在第三学期完成。在查阅文献、调查研究的基础上完成文献综述报告、开题报告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开题答辩</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开题报告不仅要提出研究的问题，还要提出问题的依据以及解决这些问题的思路与实施途径。</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3.学位论文中期考核</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学术学位博士研究生必须参加学校的中期考核，中期考核主要考察研究生学位论文中期进展情况和课程及培养计划完成情况，一般安排在五学期结束前完成。</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学术学位博士研究生开题和中期考核的具体要求，按照学校研究生开题及中期考核管理有关规定要求执行。</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学位论文预答辩</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博士学位论文</w:t>
      </w:r>
      <w:r>
        <w:rPr>
          <w:rFonts w:hint="eastAsia" w:ascii="宋体" w:hAnsi="宋体" w:cs="宋体"/>
          <w:color w:val="auto"/>
          <w:sz w:val="24"/>
          <w:szCs w:val="24"/>
          <w:u w:val="single"/>
          <w:lang w:val="en-US" w:eastAsia="zh-CN"/>
        </w:rPr>
        <w:t>须参加</w:t>
      </w:r>
      <w:r>
        <w:rPr>
          <w:rFonts w:hint="eastAsia" w:ascii="宋体" w:hAnsi="宋体" w:eastAsia="宋体" w:cs="宋体"/>
          <w:color w:val="auto"/>
          <w:sz w:val="24"/>
          <w:szCs w:val="24"/>
          <w:u w:val="single"/>
          <w:lang w:val="en-US" w:eastAsia="zh-CN"/>
        </w:rPr>
        <w:t>预答辩，除预答辩以外的其他审查</w:t>
      </w:r>
      <w:r>
        <w:rPr>
          <w:rFonts w:hint="eastAsia" w:ascii="宋体" w:hAnsi="宋体" w:cs="宋体"/>
          <w:color w:val="auto"/>
          <w:sz w:val="24"/>
          <w:szCs w:val="24"/>
          <w:u w:val="single"/>
          <w:lang w:val="en-US" w:eastAsia="zh-CN"/>
        </w:rPr>
        <w:t>环节</w:t>
      </w:r>
      <w:r>
        <w:rPr>
          <w:rFonts w:hint="eastAsia" w:ascii="宋体" w:hAnsi="宋体" w:eastAsia="宋体" w:cs="宋体"/>
          <w:color w:val="auto"/>
          <w:sz w:val="24"/>
          <w:szCs w:val="24"/>
          <w:u w:val="single"/>
          <w:lang w:val="en-US" w:eastAsia="zh-CN"/>
        </w:rPr>
        <w:t xml:space="preserve">的具体要求和审查方式由学院（部）或学位点自行制定并予以公布。 </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预答辩在博士学位论文</w:t>
      </w:r>
      <w:r>
        <w:rPr>
          <w:rFonts w:hint="eastAsia" w:ascii="宋体" w:hAnsi="宋体" w:cs="宋体"/>
          <w:color w:val="auto"/>
          <w:sz w:val="24"/>
          <w:szCs w:val="24"/>
          <w:lang w:val="en-US" w:eastAsia="zh-CN"/>
        </w:rPr>
        <w:t>盲审</w:t>
      </w:r>
      <w:r>
        <w:rPr>
          <w:rFonts w:hint="eastAsia" w:ascii="宋体" w:hAnsi="宋体" w:eastAsia="宋体" w:cs="宋体"/>
          <w:color w:val="auto"/>
          <w:sz w:val="24"/>
          <w:szCs w:val="24"/>
          <w:lang w:val="en-US" w:eastAsia="zh-CN"/>
        </w:rPr>
        <w:t>前完成，保证学位论文在</w:t>
      </w:r>
      <w:r>
        <w:rPr>
          <w:rFonts w:hint="eastAsia" w:ascii="宋体" w:hAnsi="宋体" w:cs="宋体"/>
          <w:color w:val="auto"/>
          <w:sz w:val="24"/>
          <w:szCs w:val="24"/>
          <w:lang w:val="en-US" w:eastAsia="zh-CN"/>
        </w:rPr>
        <w:t>盲审</w:t>
      </w:r>
      <w:r>
        <w:rPr>
          <w:rFonts w:hint="eastAsia" w:ascii="宋体" w:hAnsi="宋体" w:eastAsia="宋体" w:cs="宋体"/>
          <w:color w:val="auto"/>
          <w:sz w:val="24"/>
          <w:szCs w:val="24"/>
          <w:lang w:val="en-US" w:eastAsia="zh-CN"/>
        </w:rPr>
        <w:t>前有足够的修改时间。预答辩委员会委员的组成和预答辩程序，参照正式答辩要求进行。博士生导师可作为预答辩委员会委员，如不作为委员，也应当参加预答辩，听取预答辩委员会的意见。预答辩委员会应当对学位论文选题、论文规范性、取得的成果及水平、科研和实践工作能力等方面作出总体评价，给出论文存在的不足及修改建议。预答辩委员会应当场作出是否通过预答辩的结论，做出不通过结论的同时，需同步给出最低修改时限要求。未通过预答辩的申请人，应当按照不低于最低修改时限的要求修改论文，经导师审核通过后，需重新申请预答辩，申请时应当附论文修改情况的书面说明。预答辩通过的，也应当根据预答辩委员会提出的修改意见，进一步完善学位论文。</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ind w:firstLine="480" w:firstLineChars="200"/>
        <w:textAlignment w:val="auto"/>
        <w:outlineLvl w:val="2"/>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预答辩</w:t>
      </w:r>
      <w:r>
        <w:rPr>
          <w:rFonts w:hint="eastAsia" w:ascii="宋体" w:hAnsi="宋体" w:eastAsia="宋体" w:cs="宋体"/>
          <w:color w:val="auto"/>
          <w:sz w:val="24"/>
          <w:szCs w:val="24"/>
          <w:lang w:val="en-US" w:eastAsia="zh-CN"/>
        </w:rPr>
        <w:t>通过后，学位申请人方可提请学位论文</w:t>
      </w:r>
      <w:r>
        <w:rPr>
          <w:rFonts w:hint="eastAsia" w:ascii="宋体" w:hAnsi="宋体" w:cs="宋体"/>
          <w:color w:val="auto"/>
          <w:sz w:val="24"/>
          <w:szCs w:val="24"/>
          <w:lang w:val="en-US" w:eastAsia="zh-CN"/>
        </w:rPr>
        <w:t>盲审</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毕业与学位授予要求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毕业与学位授予要求按</w:t>
      </w:r>
      <w:r>
        <w:rPr>
          <w:rFonts w:hint="eastAsia" w:ascii="宋体" w:hAnsi="宋体" w:cs="宋体"/>
          <w:color w:val="auto"/>
          <w:sz w:val="24"/>
          <w:szCs w:val="24"/>
          <w:lang w:eastAsia="zh-CN"/>
        </w:rPr>
        <w:t>《江汉大学研究生管理规定》</w:t>
      </w:r>
      <w:r>
        <w:rPr>
          <w:rFonts w:hint="eastAsia" w:ascii="宋体" w:hAnsi="宋体" w:eastAsia="宋体" w:cs="宋体"/>
          <w:color w:val="auto"/>
          <w:sz w:val="24"/>
          <w:szCs w:val="24"/>
        </w:rPr>
        <w:t>《江汉大学学位授予工作实施细则》</w:t>
      </w:r>
      <w:r>
        <w:rPr>
          <w:rFonts w:hint="eastAsia" w:ascii="宋体" w:hAnsi="宋体" w:cs="宋体"/>
          <w:color w:val="auto"/>
          <w:sz w:val="24"/>
          <w:szCs w:val="24"/>
          <w:lang w:eastAsia="zh-CN"/>
        </w:rPr>
        <w:t>等相关</w:t>
      </w:r>
      <w:r>
        <w:rPr>
          <w:rFonts w:hint="eastAsia" w:ascii="宋体" w:hAnsi="宋体" w:eastAsia="宋体" w:cs="宋体"/>
          <w:color w:val="auto"/>
          <w:sz w:val="24"/>
          <w:szCs w:val="24"/>
        </w:rPr>
        <w:t>规定执行</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科学研究</w:t>
      </w:r>
      <w:r>
        <w:rPr>
          <w:rFonts w:hint="eastAsia" w:ascii="宋体" w:hAnsi="宋体" w:eastAsia="宋体" w:cs="宋体"/>
          <w:color w:val="auto"/>
          <w:sz w:val="24"/>
          <w:szCs w:val="24"/>
          <w:lang w:val="en-US" w:eastAsia="zh-CN"/>
        </w:rPr>
        <w:t>成果认定</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学院、</w:t>
      </w:r>
      <w:r>
        <w:rPr>
          <w:rFonts w:hint="eastAsia" w:ascii="宋体" w:hAnsi="宋体" w:eastAsia="宋体" w:cs="宋体"/>
          <w:color w:val="auto"/>
          <w:sz w:val="24"/>
          <w:szCs w:val="24"/>
          <w:u w:val="single"/>
        </w:rPr>
        <w:t>学科可根据</w:t>
      </w:r>
      <w:r>
        <w:rPr>
          <w:rFonts w:hint="eastAsia" w:ascii="宋体" w:hAnsi="宋体" w:eastAsia="宋体" w:cs="宋体"/>
          <w:color w:val="auto"/>
          <w:sz w:val="24"/>
          <w:szCs w:val="24"/>
          <w:u w:val="single"/>
          <w:lang w:val="en-US" w:eastAsia="zh-CN"/>
        </w:rPr>
        <w:t>本学院、</w:t>
      </w:r>
      <w:r>
        <w:rPr>
          <w:rFonts w:hint="eastAsia" w:ascii="宋体" w:hAnsi="宋体" w:eastAsia="宋体" w:cs="宋体"/>
          <w:color w:val="auto"/>
          <w:sz w:val="24"/>
          <w:szCs w:val="24"/>
          <w:u w:val="single"/>
        </w:rPr>
        <w:t>学科</w:t>
      </w:r>
      <w:r>
        <w:rPr>
          <w:rFonts w:hint="eastAsia" w:ascii="宋体" w:hAnsi="宋体" w:eastAsia="宋体" w:cs="宋体"/>
          <w:color w:val="auto"/>
          <w:sz w:val="24"/>
          <w:szCs w:val="24"/>
          <w:u w:val="single"/>
          <w:lang w:val="en-US" w:eastAsia="zh-CN"/>
        </w:rPr>
        <w:t>培养</w:t>
      </w:r>
      <w:r>
        <w:rPr>
          <w:rFonts w:hint="eastAsia" w:ascii="宋体" w:hAnsi="宋体" w:eastAsia="宋体" w:cs="宋体"/>
          <w:color w:val="auto"/>
          <w:sz w:val="24"/>
          <w:szCs w:val="24"/>
          <w:u w:val="single"/>
        </w:rPr>
        <w:t>特点</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在学校毕业与学位授予</w:t>
      </w:r>
      <w:r>
        <w:rPr>
          <w:rFonts w:hint="eastAsia" w:ascii="宋体" w:hAnsi="宋体" w:eastAsia="宋体" w:cs="宋体"/>
          <w:color w:val="auto"/>
          <w:sz w:val="24"/>
          <w:szCs w:val="24"/>
          <w:u w:val="single"/>
          <w:lang w:val="en-US" w:eastAsia="zh-CN"/>
        </w:rPr>
        <w:t>标准</w:t>
      </w:r>
      <w:r>
        <w:rPr>
          <w:rFonts w:hint="eastAsia" w:ascii="宋体" w:hAnsi="宋体" w:eastAsia="宋体" w:cs="宋体"/>
          <w:color w:val="auto"/>
          <w:sz w:val="24"/>
          <w:szCs w:val="24"/>
          <w:u w:val="single"/>
        </w:rPr>
        <w:t>的基础上，</w:t>
      </w:r>
      <w:r>
        <w:rPr>
          <w:rFonts w:hint="eastAsia" w:ascii="宋体" w:hAnsi="宋体" w:eastAsia="宋体" w:cs="宋体"/>
          <w:color w:val="auto"/>
          <w:sz w:val="24"/>
          <w:szCs w:val="24"/>
          <w:u w:val="single"/>
          <w:lang w:val="en-US" w:eastAsia="zh-CN"/>
        </w:rPr>
        <w:t>制定本学院学科研究生在学期间申请毕业或学位</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应取得学术成果的具体标准</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并</w:t>
      </w:r>
      <w:r>
        <w:rPr>
          <w:rFonts w:hint="eastAsia" w:ascii="宋体" w:hAnsi="宋体" w:eastAsia="宋体" w:cs="宋体"/>
          <w:color w:val="auto"/>
          <w:sz w:val="24"/>
          <w:szCs w:val="24"/>
          <w:u w:val="single"/>
        </w:rPr>
        <w:t>在培养方案中予以明确。</w:t>
      </w:r>
      <w:r>
        <w:rPr>
          <w:rFonts w:hint="eastAsia" w:ascii="宋体" w:hAnsi="宋体" w:eastAsia="宋体" w:cs="宋体"/>
          <w:color w:val="auto"/>
          <w:sz w:val="24"/>
          <w:szCs w:val="24"/>
          <w:u w:val="single"/>
          <w:lang w:val="en-US" w:eastAsia="zh-CN"/>
        </w:rPr>
        <w:t>学术成果应在第五学期结束前取得。无毕业或申请学位应取得最低学术成果要求的学院或学科，此条可删除。</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2.毕业考核、毕业答辩、学位论文答辩以及其他毕业与学位授予的具体标准与要求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lang w:val="en-US" w:eastAsia="zh-CN"/>
        </w:rPr>
        <w:t>学院、</w:t>
      </w:r>
      <w:r>
        <w:rPr>
          <w:rFonts w:hint="eastAsia" w:ascii="宋体" w:hAnsi="宋体" w:eastAsia="宋体" w:cs="宋体"/>
          <w:color w:val="auto"/>
          <w:sz w:val="24"/>
          <w:szCs w:val="24"/>
          <w:u w:val="single"/>
        </w:rPr>
        <w:t>学科</w:t>
      </w:r>
      <w:r>
        <w:rPr>
          <w:rFonts w:hint="eastAsia" w:ascii="宋体" w:hAnsi="宋体" w:eastAsia="宋体" w:cs="宋体"/>
          <w:color w:val="auto"/>
          <w:sz w:val="24"/>
          <w:szCs w:val="24"/>
          <w:u w:val="single"/>
          <w:lang w:val="en-US" w:eastAsia="zh-CN"/>
        </w:rPr>
        <w:t>必须</w:t>
      </w:r>
      <w:r>
        <w:rPr>
          <w:rFonts w:hint="eastAsia" w:ascii="宋体" w:hAnsi="宋体" w:eastAsia="宋体" w:cs="宋体"/>
          <w:color w:val="auto"/>
          <w:sz w:val="24"/>
          <w:szCs w:val="24"/>
          <w:u w:val="single"/>
        </w:rPr>
        <w:t>根据</w:t>
      </w:r>
      <w:r>
        <w:rPr>
          <w:rFonts w:hint="eastAsia" w:ascii="宋体" w:hAnsi="宋体" w:eastAsia="宋体" w:cs="宋体"/>
          <w:color w:val="auto"/>
          <w:sz w:val="24"/>
          <w:szCs w:val="24"/>
          <w:u w:val="single"/>
          <w:lang w:val="en-US" w:eastAsia="zh-CN"/>
        </w:rPr>
        <w:t>本学院、</w:t>
      </w:r>
      <w:r>
        <w:rPr>
          <w:rFonts w:hint="eastAsia" w:ascii="宋体" w:hAnsi="宋体" w:eastAsia="宋体" w:cs="宋体"/>
          <w:color w:val="auto"/>
          <w:sz w:val="24"/>
          <w:szCs w:val="24"/>
          <w:u w:val="single"/>
        </w:rPr>
        <w:t>学科</w:t>
      </w:r>
      <w:r>
        <w:rPr>
          <w:rFonts w:hint="eastAsia" w:ascii="宋体" w:hAnsi="宋体" w:eastAsia="宋体" w:cs="宋体"/>
          <w:color w:val="auto"/>
          <w:sz w:val="24"/>
          <w:szCs w:val="24"/>
          <w:u w:val="single"/>
          <w:lang w:val="en-US" w:eastAsia="zh-CN"/>
        </w:rPr>
        <w:t>培养</w:t>
      </w:r>
      <w:r>
        <w:rPr>
          <w:rFonts w:hint="eastAsia" w:ascii="宋体" w:hAnsi="宋体" w:eastAsia="宋体" w:cs="宋体"/>
          <w:color w:val="auto"/>
          <w:sz w:val="24"/>
          <w:szCs w:val="24"/>
          <w:u w:val="single"/>
        </w:rPr>
        <w:t>特点</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在学校毕业与学位授予</w:t>
      </w:r>
      <w:r>
        <w:rPr>
          <w:rFonts w:hint="eastAsia" w:ascii="宋体" w:hAnsi="宋体" w:eastAsia="宋体" w:cs="宋体"/>
          <w:color w:val="auto"/>
          <w:sz w:val="24"/>
          <w:szCs w:val="24"/>
          <w:u w:val="single"/>
          <w:lang w:val="en-US" w:eastAsia="zh-CN"/>
        </w:rPr>
        <w:t>标准</w:t>
      </w:r>
      <w:r>
        <w:rPr>
          <w:rFonts w:hint="eastAsia" w:ascii="宋体" w:hAnsi="宋体" w:eastAsia="宋体" w:cs="宋体"/>
          <w:color w:val="auto"/>
          <w:sz w:val="24"/>
          <w:szCs w:val="24"/>
          <w:u w:val="single"/>
        </w:rPr>
        <w:t>的基础上，</w:t>
      </w:r>
      <w:r>
        <w:rPr>
          <w:rFonts w:hint="eastAsia" w:ascii="宋体" w:hAnsi="宋体" w:eastAsia="宋体" w:cs="宋体"/>
          <w:color w:val="auto"/>
          <w:sz w:val="24"/>
          <w:szCs w:val="24"/>
          <w:u w:val="single"/>
          <w:lang w:val="en-US" w:eastAsia="zh-CN"/>
        </w:rPr>
        <w:t>制定本学院学科研究生在学期间申请毕业或学位</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应</w:t>
      </w:r>
      <w:r>
        <w:rPr>
          <w:rFonts w:hint="eastAsia" w:ascii="宋体" w:hAnsi="宋体" w:eastAsia="宋体" w:cs="宋体"/>
          <w:color w:val="auto"/>
          <w:sz w:val="24"/>
          <w:szCs w:val="24"/>
          <w:u w:val="single"/>
          <w:lang w:val="en-US" w:eastAsia="zh-CN"/>
        </w:rPr>
        <w:t>完成的毕业考核、毕业答辩、学位论文答辩以及其他毕业与学位授予的具体标准与要求</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并</w:t>
      </w:r>
      <w:r>
        <w:rPr>
          <w:rFonts w:hint="eastAsia" w:ascii="宋体" w:hAnsi="宋体" w:eastAsia="宋体" w:cs="宋体"/>
          <w:color w:val="auto"/>
          <w:sz w:val="24"/>
          <w:szCs w:val="24"/>
          <w:u w:val="single"/>
        </w:rPr>
        <w:t>在培养方案中予以明确。</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3.论文内容与知识产权</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研究生从事学位论文或毕业作品的工作内容、所取得成果的知识产权属江汉大学。与外单位联合培养研究生或联合开展学位论文的，根据合作协议规定知识产权归属。</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bookmarkStart w:id="11" w:name="_Toc1347"/>
      <w:r>
        <w:rPr>
          <w:rFonts w:hint="eastAsia" w:ascii="黑体" w:hAnsi="黑体" w:eastAsia="黑体" w:cs="黑体"/>
          <w:b/>
          <w:bCs/>
          <w:kern w:val="0"/>
          <w:sz w:val="28"/>
          <w:szCs w:val="28"/>
          <w:lang w:val="en-US" w:eastAsia="zh-CN"/>
        </w:rPr>
        <w:t>培养方式与方法</w:t>
      </w:r>
      <w:bookmarkEnd w:id="11"/>
    </w:p>
    <w:p>
      <w:pPr>
        <w:keepNext/>
        <w:keepLines w:val="0"/>
        <w:pageBreakBefore w:val="0"/>
        <w:widowControl w:val="0"/>
        <w:kinsoku/>
        <w:wordWrap/>
        <w:overflowPunct/>
        <w:topLinePunct w:val="0"/>
        <w:autoSpaceDE/>
        <w:autoSpaceDN/>
        <w:bidi w:val="0"/>
        <w:spacing w:before="156" w:beforeLines="50" w:after="156" w:afterLines="50" w:line="480" w:lineRule="exact"/>
        <w:ind w:firstLine="480" w:firstLineChars="200"/>
        <w:textAlignment w:val="auto"/>
        <w:outlineLvl w:val="2"/>
        <w:rPr>
          <w:rFonts w:hint="eastAsia" w:ascii="宋体" w:hAnsi="宋体" w:eastAsia="宋体" w:cs="宋体"/>
          <w:sz w:val="24"/>
          <w:szCs w:val="24"/>
        </w:rPr>
      </w:pPr>
      <w:bookmarkStart w:id="12" w:name="_Toc26268"/>
      <w:r>
        <w:rPr>
          <w:rFonts w:hint="eastAsia" w:ascii="宋体" w:hAnsi="宋体" w:eastAsia="宋体" w:cs="宋体"/>
          <w:sz w:val="24"/>
          <w:szCs w:val="24"/>
        </w:rPr>
        <w:t>学术学位博士研究生的培养采取导师负责制或以导师为主的指导小组的指导方法，培养方式应灵活多样，更多地采取启发式、研讨式的培养方式，充分发挥指导教师的主导作用。</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其他</w:t>
      </w:r>
      <w:bookmarkEnd w:id="12"/>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（一）为检查教学效果，确保培养质量，凡是培养方案规定的学习项目，均必须对学术学位</w:t>
      </w:r>
      <w:r>
        <w:rPr>
          <w:rFonts w:hint="eastAsia" w:ascii="宋体" w:hAnsi="宋体" w:cs="宋体"/>
          <w:color w:val="auto"/>
          <w:sz w:val="24"/>
          <w:szCs w:val="24"/>
          <w:lang w:val="en-US" w:eastAsia="zh-CN"/>
        </w:rPr>
        <w:t>博士</w:t>
      </w:r>
      <w:r>
        <w:rPr>
          <w:rFonts w:hint="eastAsia" w:ascii="宋体" w:hAnsi="宋体" w:eastAsia="宋体" w:cs="宋体"/>
          <w:color w:val="auto"/>
          <w:sz w:val="24"/>
          <w:szCs w:val="24"/>
          <w:lang w:val="en-US" w:eastAsia="zh-CN"/>
        </w:rPr>
        <w:t>研究生进行考核。考核方式、成绩评定的办法须在课程教学大纲内明确。</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二</w:t>
      </w:r>
      <w:r>
        <w:rPr>
          <w:rFonts w:hint="eastAsia" w:ascii="宋体" w:hAnsi="宋体" w:eastAsia="宋体" w:cs="宋体"/>
          <w:color w:val="auto"/>
          <w:sz w:val="24"/>
          <w:szCs w:val="24"/>
          <w:lang w:val="en-US" w:eastAsia="zh-CN"/>
        </w:rPr>
        <w:t>）学术学位博士研究生开题前需修满学位课程的学分，允许研究生开题后根据论文研究需要选修部分其他课程，申请答辩前须修完全部课程。</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三</w:t>
      </w:r>
      <w:r>
        <w:rPr>
          <w:rFonts w:hint="eastAsia" w:ascii="宋体" w:hAnsi="宋体" w:eastAsia="宋体" w:cs="宋体"/>
          <w:color w:val="auto"/>
          <w:sz w:val="24"/>
          <w:szCs w:val="24"/>
          <w:lang w:val="en-US" w:eastAsia="zh-CN"/>
        </w:rPr>
        <w:t>）学术学位博士研究生在课程学习阶段每月至少1次、论文工作阶段每月至少2次向指导教师汇报自己的学习和研究工作情况，并形成制度并在培养方案中予以明确。</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四</w:t>
      </w:r>
      <w:r>
        <w:rPr>
          <w:rFonts w:hint="eastAsia" w:ascii="宋体" w:hAnsi="宋体" w:eastAsia="宋体" w:cs="宋体"/>
          <w:color w:val="auto"/>
          <w:sz w:val="24"/>
          <w:szCs w:val="24"/>
          <w:lang w:val="en-US" w:eastAsia="zh-CN"/>
        </w:rPr>
        <w:t>）本次制订培养方案从2025级学术学位博士研究生开始执行。</w:t>
      </w:r>
    </w:p>
    <w:p>
      <w:pPr>
        <w:rPr>
          <w:bCs/>
          <w:sz w:val="24"/>
        </w:rPr>
      </w:pPr>
    </w:p>
    <w:sectPr>
      <w:footerReference r:id="rId3" w:type="default"/>
      <w:pgSz w:w="11906" w:h="16838"/>
      <w:pgMar w:top="1418" w:right="1588" w:bottom="1418"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正文宋体">
    <w:altName w:val="宋体"/>
    <w:panose1 w:val="00000000000000000000"/>
    <w:charset w:val="86"/>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856736"/>
    </w:sdtPr>
    <w:sdtContent>
      <w:p>
        <w:pPr>
          <w:pStyle w:val="20"/>
          <w:jc w:val="center"/>
        </w:pPr>
        <w:r>
          <w:fldChar w:fldCharType="begin"/>
        </w:r>
        <w:r>
          <w:instrText xml:space="preserve">PAGE   \* MERGEFORMAT</w:instrText>
        </w:r>
        <w:r>
          <w:fldChar w:fldCharType="separate"/>
        </w:r>
        <w:r>
          <w:rPr>
            <w:lang w:val="zh-CN"/>
          </w:rPr>
          <w:t>371</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6B3F"/>
    <w:multiLevelType w:val="singleLevel"/>
    <w:tmpl w:val="27586B3F"/>
    <w:lvl w:ilvl="0" w:tentative="0">
      <w:start w:val="1"/>
      <w:numFmt w:val="chineseCounting"/>
      <w:suff w:val="nothing"/>
      <w:lvlText w:val="%1、"/>
      <w:lvlJc w:val="left"/>
      <w:rPr>
        <w:rFonts w:hint="eastAsia"/>
      </w:rPr>
    </w:lvl>
  </w:abstractNum>
  <w:abstractNum w:abstractNumId="1">
    <w:nsid w:val="76932790"/>
    <w:multiLevelType w:val="singleLevel"/>
    <w:tmpl w:val="7693279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E0E1F7D"/>
    <w:rsid w:val="107E42B7"/>
    <w:rsid w:val="12FA2ACD"/>
    <w:rsid w:val="28C33694"/>
    <w:rsid w:val="29141C08"/>
    <w:rsid w:val="2D565C49"/>
    <w:rsid w:val="30113625"/>
    <w:rsid w:val="305627EE"/>
    <w:rsid w:val="3D29776B"/>
    <w:rsid w:val="43DC3CF7"/>
    <w:rsid w:val="4E324571"/>
    <w:rsid w:val="564C7ACF"/>
    <w:rsid w:val="7FE3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99"/>
    <w:pPr>
      <w:keepNext/>
      <w:keepLines/>
      <w:spacing w:beforeLines="100" w:afterLines="100"/>
      <w:jc w:val="center"/>
      <w:outlineLvl w:val="0"/>
    </w:pPr>
    <w:rPr>
      <w:rFonts w:eastAsia="黑体"/>
      <w:b/>
      <w:kern w:val="44"/>
      <w:sz w:val="32"/>
    </w:rPr>
  </w:style>
  <w:style w:type="paragraph" w:styleId="3">
    <w:name w:val="heading 2"/>
    <w:basedOn w:val="1"/>
    <w:next w:val="1"/>
    <w:link w:val="4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8"/>
    <w:qFormat/>
    <w:uiPriority w:val="0"/>
    <w:pPr>
      <w:keepNext/>
      <w:spacing w:beforeLines="50" w:afterLines="50"/>
      <w:outlineLvl w:val="2"/>
    </w:pPr>
    <w:rPr>
      <w:b/>
      <w:bCs/>
      <w:kern w:val="0"/>
      <w:sz w:val="24"/>
    </w:rPr>
  </w:style>
  <w:style w:type="paragraph" w:styleId="5">
    <w:name w:val="heading 4"/>
    <w:basedOn w:val="1"/>
    <w:next w:val="1"/>
    <w:link w:val="54"/>
    <w:qFormat/>
    <w:uiPriority w:val="0"/>
    <w:pPr>
      <w:keepNext/>
      <w:keepLines/>
      <w:spacing w:before="280" w:after="290" w:line="372" w:lineRule="auto"/>
      <w:outlineLvl w:val="3"/>
    </w:pPr>
    <w:rPr>
      <w:rFonts w:ascii="Cambria" w:hAnsi="Cambria"/>
      <w:b/>
      <w:bCs/>
      <w:kern w:val="0"/>
      <w:sz w:val="28"/>
      <w:szCs w:val="28"/>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ascii="Calibri" w:hAnsi="Calibri"/>
      <w:sz w:val="18"/>
      <w:szCs w:val="18"/>
    </w:rPr>
  </w:style>
  <w:style w:type="paragraph" w:styleId="7">
    <w:name w:val="Normal Indent"/>
    <w:basedOn w:val="1"/>
    <w:link w:val="71"/>
    <w:unhideWhenUsed/>
    <w:qFormat/>
    <w:uiPriority w:val="0"/>
    <w:pPr>
      <w:ind w:firstLine="420" w:firstLineChars="200"/>
    </w:pPr>
    <w:rPr>
      <w:kern w:val="0"/>
      <w:sz w:val="20"/>
    </w:rPr>
  </w:style>
  <w:style w:type="paragraph" w:styleId="8">
    <w:name w:val="Document Map"/>
    <w:basedOn w:val="1"/>
    <w:link w:val="55"/>
    <w:unhideWhenUsed/>
    <w:qFormat/>
    <w:uiPriority w:val="99"/>
    <w:rPr>
      <w:rFonts w:ascii="宋体"/>
      <w:kern w:val="0"/>
      <w:sz w:val="18"/>
      <w:szCs w:val="18"/>
    </w:rPr>
  </w:style>
  <w:style w:type="paragraph" w:styleId="9">
    <w:name w:val="toa heading"/>
    <w:basedOn w:val="1"/>
    <w:next w:val="1"/>
    <w:semiHidden/>
    <w:qFormat/>
    <w:uiPriority w:val="0"/>
    <w:pPr>
      <w:spacing w:before="120"/>
    </w:pPr>
    <w:rPr>
      <w:rFonts w:ascii="Arial" w:hAnsi="Arial" w:cs="Arial"/>
      <w:sz w:val="24"/>
    </w:rPr>
  </w:style>
  <w:style w:type="paragraph" w:styleId="10">
    <w:name w:val="annotation text"/>
    <w:basedOn w:val="1"/>
    <w:link w:val="53"/>
    <w:unhideWhenUsed/>
    <w:qFormat/>
    <w:uiPriority w:val="99"/>
    <w:pPr>
      <w:jc w:val="left"/>
    </w:pPr>
  </w:style>
  <w:style w:type="paragraph" w:styleId="11">
    <w:name w:val="Body Text"/>
    <w:basedOn w:val="1"/>
    <w:link w:val="56"/>
    <w:unhideWhenUsed/>
    <w:qFormat/>
    <w:uiPriority w:val="0"/>
    <w:pPr>
      <w:spacing w:after="120"/>
    </w:pPr>
    <w:rPr>
      <w:kern w:val="0"/>
      <w:sz w:val="20"/>
    </w:rPr>
  </w:style>
  <w:style w:type="paragraph" w:styleId="12">
    <w:name w:val="Body Text Indent"/>
    <w:basedOn w:val="1"/>
    <w:link w:val="57"/>
    <w:qFormat/>
    <w:uiPriority w:val="99"/>
    <w:pPr>
      <w:spacing w:after="120"/>
      <w:ind w:left="420" w:leftChars="200"/>
    </w:pPr>
    <w:rPr>
      <w:kern w:val="0"/>
      <w:sz w:val="20"/>
    </w:rPr>
  </w:style>
  <w:style w:type="paragraph" w:styleId="13">
    <w:name w:val="toc 5"/>
    <w:basedOn w:val="1"/>
    <w:next w:val="1"/>
    <w:unhideWhenUsed/>
    <w:qFormat/>
    <w:uiPriority w:val="39"/>
    <w:pPr>
      <w:ind w:left="840"/>
      <w:jc w:val="left"/>
    </w:pPr>
    <w:rPr>
      <w:rFonts w:ascii="Calibri" w:hAnsi="Calibri"/>
      <w:sz w:val="18"/>
      <w:szCs w:val="18"/>
    </w:rPr>
  </w:style>
  <w:style w:type="paragraph" w:styleId="14">
    <w:name w:val="toc 3"/>
    <w:basedOn w:val="1"/>
    <w:next w:val="1"/>
    <w:unhideWhenUsed/>
    <w:qFormat/>
    <w:uiPriority w:val="39"/>
    <w:pPr>
      <w:ind w:left="420"/>
      <w:jc w:val="left"/>
    </w:pPr>
    <w:rPr>
      <w:rFonts w:ascii="Calibri" w:hAnsi="Calibri"/>
      <w:i/>
      <w:iCs/>
      <w:sz w:val="20"/>
      <w:szCs w:val="20"/>
    </w:rPr>
  </w:style>
  <w:style w:type="paragraph" w:styleId="15">
    <w:name w:val="Plain Text"/>
    <w:basedOn w:val="1"/>
    <w:link w:val="58"/>
    <w:qFormat/>
    <w:uiPriority w:val="0"/>
    <w:pPr>
      <w:ind w:firstLine="640" w:firstLineChars="200"/>
    </w:pPr>
    <w:rPr>
      <w:rFonts w:ascii="宋体" w:hAnsi="Courier New"/>
      <w:kern w:val="0"/>
      <w:sz w:val="20"/>
      <w:szCs w:val="20"/>
    </w:rPr>
  </w:style>
  <w:style w:type="paragraph" w:styleId="16">
    <w:name w:val="toc 8"/>
    <w:basedOn w:val="1"/>
    <w:next w:val="1"/>
    <w:unhideWhenUsed/>
    <w:qFormat/>
    <w:uiPriority w:val="39"/>
    <w:pPr>
      <w:ind w:left="1470"/>
      <w:jc w:val="left"/>
    </w:pPr>
    <w:rPr>
      <w:rFonts w:ascii="Calibri" w:hAnsi="Calibri"/>
      <w:sz w:val="18"/>
      <w:szCs w:val="18"/>
    </w:rPr>
  </w:style>
  <w:style w:type="paragraph" w:styleId="17">
    <w:name w:val="Date"/>
    <w:basedOn w:val="1"/>
    <w:next w:val="1"/>
    <w:link w:val="59"/>
    <w:qFormat/>
    <w:uiPriority w:val="0"/>
    <w:pPr>
      <w:ind w:left="100" w:leftChars="2500"/>
    </w:pPr>
    <w:rPr>
      <w:kern w:val="0"/>
      <w:sz w:val="20"/>
    </w:rPr>
  </w:style>
  <w:style w:type="paragraph" w:styleId="18">
    <w:name w:val="Body Text Indent 2"/>
    <w:basedOn w:val="1"/>
    <w:link w:val="60"/>
    <w:qFormat/>
    <w:uiPriority w:val="0"/>
    <w:pPr>
      <w:spacing w:line="360" w:lineRule="auto"/>
      <w:ind w:firstLine="482"/>
    </w:pPr>
    <w:rPr>
      <w:kern w:val="0"/>
      <w:sz w:val="24"/>
      <w:szCs w:val="20"/>
    </w:rPr>
  </w:style>
  <w:style w:type="paragraph" w:styleId="19">
    <w:name w:val="Balloon Text"/>
    <w:basedOn w:val="1"/>
    <w:link w:val="50"/>
    <w:qFormat/>
    <w:uiPriority w:val="0"/>
    <w:rPr>
      <w:sz w:val="18"/>
      <w:szCs w:val="18"/>
    </w:rPr>
  </w:style>
  <w:style w:type="paragraph" w:styleId="20">
    <w:name w:val="footer"/>
    <w:basedOn w:val="1"/>
    <w:link w:val="46"/>
    <w:unhideWhenUsed/>
    <w:qFormat/>
    <w:uiPriority w:val="99"/>
    <w:pPr>
      <w:tabs>
        <w:tab w:val="center" w:pos="4153"/>
        <w:tab w:val="right" w:pos="8306"/>
      </w:tabs>
      <w:snapToGrid w:val="0"/>
      <w:jc w:val="left"/>
    </w:pPr>
    <w:rPr>
      <w:sz w:val="18"/>
      <w:szCs w:val="18"/>
    </w:rPr>
  </w:style>
  <w:style w:type="paragraph" w:styleId="21">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unhideWhenUsed/>
    <w:qFormat/>
    <w:uiPriority w:val="39"/>
    <w:pPr>
      <w:spacing w:before="120" w:after="120"/>
      <w:jc w:val="left"/>
    </w:pPr>
    <w:rPr>
      <w:rFonts w:ascii="Calibri" w:hAnsi="Calibri"/>
      <w:b/>
      <w:bCs/>
      <w:caps/>
      <w:sz w:val="20"/>
      <w:szCs w:val="20"/>
    </w:rPr>
  </w:style>
  <w:style w:type="paragraph" w:styleId="23">
    <w:name w:val="toc 4"/>
    <w:basedOn w:val="1"/>
    <w:next w:val="1"/>
    <w:unhideWhenUsed/>
    <w:qFormat/>
    <w:uiPriority w:val="39"/>
    <w:pPr>
      <w:ind w:left="630"/>
      <w:jc w:val="left"/>
    </w:pPr>
    <w:rPr>
      <w:rFonts w:ascii="Calibri" w:hAnsi="Calibri"/>
      <w:sz w:val="18"/>
      <w:szCs w:val="18"/>
    </w:rPr>
  </w:style>
  <w:style w:type="paragraph" w:styleId="24">
    <w:name w:val="footnote text"/>
    <w:basedOn w:val="1"/>
    <w:link w:val="61"/>
    <w:semiHidden/>
    <w:qFormat/>
    <w:uiPriority w:val="0"/>
    <w:pPr>
      <w:snapToGrid w:val="0"/>
      <w:jc w:val="left"/>
    </w:pPr>
    <w:rPr>
      <w:kern w:val="0"/>
      <w:sz w:val="18"/>
      <w:szCs w:val="18"/>
    </w:rPr>
  </w:style>
  <w:style w:type="paragraph" w:styleId="25">
    <w:name w:val="toc 6"/>
    <w:basedOn w:val="1"/>
    <w:next w:val="1"/>
    <w:unhideWhenUsed/>
    <w:qFormat/>
    <w:uiPriority w:val="39"/>
    <w:pPr>
      <w:ind w:left="1050"/>
      <w:jc w:val="left"/>
    </w:pPr>
    <w:rPr>
      <w:rFonts w:ascii="Calibri" w:hAnsi="Calibri"/>
      <w:sz w:val="18"/>
      <w:szCs w:val="18"/>
    </w:rPr>
  </w:style>
  <w:style w:type="paragraph" w:styleId="26">
    <w:name w:val="Body Text Indent 3"/>
    <w:basedOn w:val="1"/>
    <w:link w:val="62"/>
    <w:qFormat/>
    <w:uiPriority w:val="0"/>
    <w:pPr>
      <w:spacing w:after="120" w:line="360" w:lineRule="exact"/>
      <w:ind w:left="420" w:leftChars="200"/>
    </w:pPr>
    <w:rPr>
      <w:kern w:val="0"/>
      <w:sz w:val="16"/>
      <w:szCs w:val="16"/>
    </w:rPr>
  </w:style>
  <w:style w:type="paragraph" w:styleId="27">
    <w:name w:val="toc 2"/>
    <w:basedOn w:val="1"/>
    <w:next w:val="1"/>
    <w:unhideWhenUsed/>
    <w:qFormat/>
    <w:uiPriority w:val="39"/>
    <w:pPr>
      <w:ind w:left="210"/>
      <w:jc w:val="left"/>
    </w:pPr>
    <w:rPr>
      <w:rFonts w:ascii="Calibri" w:hAnsi="Calibri"/>
      <w:smallCaps/>
      <w:sz w:val="20"/>
      <w:szCs w:val="20"/>
    </w:rPr>
  </w:style>
  <w:style w:type="paragraph" w:styleId="28">
    <w:name w:val="toc 9"/>
    <w:basedOn w:val="1"/>
    <w:next w:val="1"/>
    <w:unhideWhenUsed/>
    <w:qFormat/>
    <w:uiPriority w:val="39"/>
    <w:pPr>
      <w:ind w:left="1680"/>
      <w:jc w:val="left"/>
    </w:pPr>
    <w:rPr>
      <w:rFonts w:ascii="Calibri" w:hAnsi="Calibri"/>
      <w:sz w:val="18"/>
      <w:szCs w:val="18"/>
    </w:rPr>
  </w:style>
  <w:style w:type="paragraph" w:styleId="29">
    <w:name w:val="Body Text 2"/>
    <w:basedOn w:val="1"/>
    <w:link w:val="63"/>
    <w:qFormat/>
    <w:uiPriority w:val="0"/>
    <w:pPr>
      <w:spacing w:after="120" w:line="480" w:lineRule="auto"/>
    </w:pPr>
    <w:rPr>
      <w:kern w:val="0"/>
      <w:sz w:val="20"/>
    </w:rPr>
  </w:style>
  <w:style w:type="paragraph" w:styleId="30">
    <w:name w:val="HTML Preformatted"/>
    <w:basedOn w:val="1"/>
    <w:link w:val="6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2">
    <w:name w:val="Title"/>
    <w:basedOn w:val="1"/>
    <w:next w:val="1"/>
    <w:link w:val="65"/>
    <w:qFormat/>
    <w:uiPriority w:val="0"/>
    <w:pPr>
      <w:spacing w:before="100" w:beforeAutospacing="1" w:after="100" w:afterAutospacing="1"/>
      <w:ind w:firstLine="200" w:firstLineChars="200"/>
      <w:jc w:val="center"/>
      <w:outlineLvl w:val="0"/>
    </w:pPr>
    <w:rPr>
      <w:rFonts w:ascii="Cambria" w:hAnsi="Cambria"/>
      <w:b/>
      <w:bCs/>
      <w:kern w:val="0"/>
      <w:sz w:val="32"/>
      <w:szCs w:val="32"/>
    </w:rPr>
  </w:style>
  <w:style w:type="paragraph" w:styleId="33">
    <w:name w:val="annotation subject"/>
    <w:basedOn w:val="10"/>
    <w:next w:val="10"/>
    <w:link w:val="66"/>
    <w:unhideWhenUsed/>
    <w:qFormat/>
    <w:uiPriority w:val="0"/>
    <w:rPr>
      <w:rFonts w:ascii="宋体" w:hAnsi="宋体"/>
      <w:b/>
      <w:bCs/>
      <w:w w:val="90"/>
      <w:kern w:val="0"/>
      <w:sz w:val="20"/>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page number"/>
    <w:basedOn w:val="36"/>
    <w:unhideWhenUsed/>
    <w:qFormat/>
    <w:uiPriority w:val="0"/>
  </w:style>
  <w:style w:type="character" w:styleId="39">
    <w:name w:val="FollowedHyperlink"/>
    <w:basedOn w:val="36"/>
    <w:unhideWhenUsed/>
    <w:qFormat/>
    <w:uiPriority w:val="0"/>
    <w:rPr>
      <w:color w:val="954F72" w:themeColor="followedHyperlink"/>
      <w:u w:val="single"/>
      <w14:textFill>
        <w14:solidFill>
          <w14:schemeClr w14:val="folHlink"/>
        </w14:solidFill>
      </w14:textFill>
    </w:rPr>
  </w:style>
  <w:style w:type="character" w:styleId="40">
    <w:name w:val="Emphasis"/>
    <w:qFormat/>
    <w:uiPriority w:val="20"/>
    <w:rPr>
      <w:rFonts w:cs="Times New Roman"/>
      <w:i/>
      <w:iCs/>
    </w:rPr>
  </w:style>
  <w:style w:type="character" w:styleId="41">
    <w:name w:val="Hyperlink"/>
    <w:unhideWhenUsed/>
    <w:qFormat/>
    <w:uiPriority w:val="99"/>
    <w:rPr>
      <w:color w:val="0000FF"/>
      <w:u w:val="single"/>
    </w:rPr>
  </w:style>
  <w:style w:type="character" w:styleId="42">
    <w:name w:val="annotation reference"/>
    <w:qFormat/>
    <w:uiPriority w:val="99"/>
    <w:rPr>
      <w:sz w:val="21"/>
      <w:szCs w:val="21"/>
    </w:rPr>
  </w:style>
  <w:style w:type="character" w:styleId="43">
    <w:name w:val="HTML Cite"/>
    <w:unhideWhenUsed/>
    <w:qFormat/>
    <w:uiPriority w:val="99"/>
    <w:rPr>
      <w:color w:val="008000"/>
    </w:rPr>
  </w:style>
  <w:style w:type="character" w:styleId="44">
    <w:name w:val="footnote reference"/>
    <w:semiHidden/>
    <w:qFormat/>
    <w:uiPriority w:val="0"/>
    <w:rPr>
      <w:vertAlign w:val="superscript"/>
    </w:rPr>
  </w:style>
  <w:style w:type="character" w:customStyle="1" w:styleId="45">
    <w:name w:val="页眉 字符"/>
    <w:basedOn w:val="36"/>
    <w:link w:val="21"/>
    <w:qFormat/>
    <w:uiPriority w:val="99"/>
    <w:rPr>
      <w:sz w:val="18"/>
      <w:szCs w:val="18"/>
    </w:rPr>
  </w:style>
  <w:style w:type="character" w:customStyle="1" w:styleId="46">
    <w:name w:val="页脚 字符"/>
    <w:basedOn w:val="36"/>
    <w:link w:val="20"/>
    <w:qFormat/>
    <w:uiPriority w:val="99"/>
    <w:rPr>
      <w:sz w:val="18"/>
      <w:szCs w:val="18"/>
    </w:rPr>
  </w:style>
  <w:style w:type="character" w:customStyle="1" w:styleId="47">
    <w:name w:val="标题 1 字符"/>
    <w:basedOn w:val="36"/>
    <w:link w:val="2"/>
    <w:qFormat/>
    <w:uiPriority w:val="99"/>
    <w:rPr>
      <w:rFonts w:ascii="Times New Roman" w:hAnsi="Times New Roman" w:eastAsia="黑体" w:cs="Times New Roman"/>
      <w:b/>
      <w:kern w:val="44"/>
      <w:sz w:val="32"/>
      <w:szCs w:val="24"/>
    </w:rPr>
  </w:style>
  <w:style w:type="character" w:customStyle="1" w:styleId="48">
    <w:name w:val="标题 3 字符"/>
    <w:basedOn w:val="36"/>
    <w:link w:val="4"/>
    <w:qFormat/>
    <w:uiPriority w:val="0"/>
    <w:rPr>
      <w:rFonts w:ascii="Times New Roman" w:hAnsi="Times New Roman" w:eastAsia="宋体" w:cs="Times New Roman"/>
      <w:b/>
      <w:bCs/>
      <w:kern w:val="0"/>
      <w:sz w:val="24"/>
      <w:szCs w:val="24"/>
    </w:rPr>
  </w:style>
  <w:style w:type="character" w:customStyle="1" w:styleId="49">
    <w:name w:val="标题 2 字符"/>
    <w:basedOn w:val="36"/>
    <w:link w:val="3"/>
    <w:qFormat/>
    <w:uiPriority w:val="0"/>
    <w:rPr>
      <w:rFonts w:asciiTheme="majorHAnsi" w:hAnsiTheme="majorHAnsi" w:eastAsiaTheme="majorEastAsia" w:cstheme="majorBidi"/>
      <w:b/>
      <w:bCs/>
      <w:sz w:val="32"/>
      <w:szCs w:val="32"/>
    </w:rPr>
  </w:style>
  <w:style w:type="character" w:customStyle="1" w:styleId="50">
    <w:name w:val="批注框文本 字符"/>
    <w:basedOn w:val="36"/>
    <w:link w:val="19"/>
    <w:qFormat/>
    <w:uiPriority w:val="0"/>
    <w:rPr>
      <w:rFonts w:ascii="Times New Roman" w:hAnsi="Times New Roman" w:eastAsia="宋体" w:cs="Times New Roman"/>
      <w:sz w:val="18"/>
      <w:szCs w:val="18"/>
    </w:rPr>
  </w:style>
  <w:style w:type="character" w:customStyle="1" w:styleId="51">
    <w:name w:val="font11"/>
    <w:qFormat/>
    <w:uiPriority w:val="0"/>
    <w:rPr>
      <w:rFonts w:hint="default" w:ascii="Times New Roman" w:hAnsi="Times New Roman" w:cs="Times New Roman"/>
      <w:color w:val="000000"/>
      <w:sz w:val="21"/>
      <w:szCs w:val="21"/>
      <w:u w:val="none"/>
    </w:rPr>
  </w:style>
  <w:style w:type="paragraph" w:customStyle="1" w:styleId="52">
    <w:name w:val="列出段落1"/>
    <w:basedOn w:val="1"/>
    <w:qFormat/>
    <w:uiPriority w:val="99"/>
    <w:pPr>
      <w:ind w:firstLine="420" w:firstLineChars="200"/>
    </w:pPr>
  </w:style>
  <w:style w:type="character" w:customStyle="1" w:styleId="53">
    <w:name w:val="批注文字 字符"/>
    <w:basedOn w:val="36"/>
    <w:link w:val="10"/>
    <w:qFormat/>
    <w:uiPriority w:val="99"/>
    <w:rPr>
      <w:rFonts w:ascii="Times New Roman" w:hAnsi="Times New Roman" w:eastAsia="宋体" w:cs="Times New Roman"/>
      <w:szCs w:val="24"/>
    </w:rPr>
  </w:style>
  <w:style w:type="character" w:customStyle="1" w:styleId="54">
    <w:name w:val="标题 4 字符"/>
    <w:basedOn w:val="36"/>
    <w:link w:val="5"/>
    <w:qFormat/>
    <w:uiPriority w:val="0"/>
    <w:rPr>
      <w:rFonts w:ascii="Cambria" w:hAnsi="Cambria" w:eastAsia="宋体" w:cs="Times New Roman"/>
      <w:b/>
      <w:bCs/>
      <w:kern w:val="0"/>
      <w:sz w:val="28"/>
      <w:szCs w:val="28"/>
    </w:rPr>
  </w:style>
  <w:style w:type="character" w:customStyle="1" w:styleId="55">
    <w:name w:val="文档结构图 字符"/>
    <w:basedOn w:val="36"/>
    <w:link w:val="8"/>
    <w:qFormat/>
    <w:uiPriority w:val="99"/>
    <w:rPr>
      <w:rFonts w:ascii="宋体" w:hAnsi="Times New Roman" w:eastAsia="宋体" w:cs="Times New Roman"/>
      <w:kern w:val="0"/>
      <w:sz w:val="18"/>
      <w:szCs w:val="18"/>
    </w:rPr>
  </w:style>
  <w:style w:type="character" w:customStyle="1" w:styleId="56">
    <w:name w:val="正文文本 字符"/>
    <w:basedOn w:val="36"/>
    <w:link w:val="11"/>
    <w:qFormat/>
    <w:uiPriority w:val="0"/>
    <w:rPr>
      <w:rFonts w:ascii="Times New Roman" w:hAnsi="Times New Roman" w:eastAsia="宋体" w:cs="Times New Roman"/>
      <w:kern w:val="0"/>
      <w:sz w:val="20"/>
      <w:szCs w:val="24"/>
    </w:rPr>
  </w:style>
  <w:style w:type="character" w:customStyle="1" w:styleId="57">
    <w:name w:val="正文文本缩进 字符"/>
    <w:basedOn w:val="36"/>
    <w:link w:val="12"/>
    <w:qFormat/>
    <w:uiPriority w:val="99"/>
    <w:rPr>
      <w:rFonts w:ascii="Times New Roman" w:hAnsi="Times New Roman" w:eastAsia="宋体" w:cs="Times New Roman"/>
      <w:kern w:val="0"/>
      <w:sz w:val="20"/>
      <w:szCs w:val="24"/>
    </w:rPr>
  </w:style>
  <w:style w:type="character" w:customStyle="1" w:styleId="58">
    <w:name w:val="纯文本 字符"/>
    <w:basedOn w:val="36"/>
    <w:link w:val="15"/>
    <w:qFormat/>
    <w:uiPriority w:val="0"/>
    <w:rPr>
      <w:rFonts w:ascii="宋体" w:hAnsi="Courier New" w:eastAsia="宋体" w:cs="Times New Roman"/>
      <w:kern w:val="0"/>
      <w:sz w:val="20"/>
      <w:szCs w:val="20"/>
    </w:rPr>
  </w:style>
  <w:style w:type="character" w:customStyle="1" w:styleId="59">
    <w:name w:val="日期 字符"/>
    <w:basedOn w:val="36"/>
    <w:link w:val="17"/>
    <w:qFormat/>
    <w:uiPriority w:val="0"/>
    <w:rPr>
      <w:rFonts w:ascii="Times New Roman" w:hAnsi="Times New Roman" w:eastAsia="宋体" w:cs="Times New Roman"/>
      <w:kern w:val="0"/>
      <w:sz w:val="20"/>
      <w:szCs w:val="24"/>
    </w:rPr>
  </w:style>
  <w:style w:type="character" w:customStyle="1" w:styleId="60">
    <w:name w:val="正文文本缩进 2 字符"/>
    <w:basedOn w:val="36"/>
    <w:link w:val="18"/>
    <w:qFormat/>
    <w:uiPriority w:val="0"/>
    <w:rPr>
      <w:rFonts w:ascii="Times New Roman" w:hAnsi="Times New Roman" w:eastAsia="宋体" w:cs="Times New Roman"/>
      <w:kern w:val="0"/>
      <w:sz w:val="24"/>
      <w:szCs w:val="20"/>
    </w:rPr>
  </w:style>
  <w:style w:type="character" w:customStyle="1" w:styleId="61">
    <w:name w:val="脚注文本 字符"/>
    <w:basedOn w:val="36"/>
    <w:link w:val="24"/>
    <w:semiHidden/>
    <w:qFormat/>
    <w:uiPriority w:val="0"/>
    <w:rPr>
      <w:rFonts w:ascii="Times New Roman" w:hAnsi="Times New Roman" w:eastAsia="宋体" w:cs="Times New Roman"/>
      <w:kern w:val="0"/>
      <w:sz w:val="18"/>
      <w:szCs w:val="18"/>
    </w:rPr>
  </w:style>
  <w:style w:type="character" w:customStyle="1" w:styleId="62">
    <w:name w:val="正文文本缩进 3 字符"/>
    <w:basedOn w:val="36"/>
    <w:link w:val="26"/>
    <w:qFormat/>
    <w:uiPriority w:val="0"/>
    <w:rPr>
      <w:rFonts w:ascii="Times New Roman" w:hAnsi="Times New Roman" w:eastAsia="宋体" w:cs="Times New Roman"/>
      <w:kern w:val="0"/>
      <w:sz w:val="16"/>
      <w:szCs w:val="16"/>
    </w:rPr>
  </w:style>
  <w:style w:type="character" w:customStyle="1" w:styleId="63">
    <w:name w:val="正文文本 2 字符"/>
    <w:basedOn w:val="36"/>
    <w:link w:val="29"/>
    <w:qFormat/>
    <w:uiPriority w:val="0"/>
    <w:rPr>
      <w:rFonts w:ascii="Times New Roman" w:hAnsi="Times New Roman" w:eastAsia="宋体" w:cs="Times New Roman"/>
      <w:kern w:val="0"/>
      <w:sz w:val="20"/>
      <w:szCs w:val="24"/>
    </w:rPr>
  </w:style>
  <w:style w:type="character" w:customStyle="1" w:styleId="64">
    <w:name w:val="HTML 预设格式 字符"/>
    <w:basedOn w:val="36"/>
    <w:link w:val="30"/>
    <w:qFormat/>
    <w:uiPriority w:val="0"/>
    <w:rPr>
      <w:rFonts w:ascii="宋体" w:hAnsi="宋体" w:eastAsia="宋体" w:cs="Times New Roman"/>
      <w:kern w:val="0"/>
      <w:sz w:val="24"/>
      <w:szCs w:val="24"/>
    </w:rPr>
  </w:style>
  <w:style w:type="character" w:customStyle="1" w:styleId="65">
    <w:name w:val="标题 字符"/>
    <w:basedOn w:val="36"/>
    <w:link w:val="32"/>
    <w:qFormat/>
    <w:uiPriority w:val="0"/>
    <w:rPr>
      <w:rFonts w:ascii="Cambria" w:hAnsi="Cambria" w:eastAsia="宋体" w:cs="Times New Roman"/>
      <w:b/>
      <w:bCs/>
      <w:kern w:val="0"/>
      <w:sz w:val="32"/>
      <w:szCs w:val="32"/>
    </w:rPr>
  </w:style>
  <w:style w:type="character" w:customStyle="1" w:styleId="66">
    <w:name w:val="批注主题 字符"/>
    <w:basedOn w:val="53"/>
    <w:link w:val="33"/>
    <w:qFormat/>
    <w:uiPriority w:val="0"/>
    <w:rPr>
      <w:rFonts w:ascii="宋体" w:hAnsi="宋体" w:eastAsia="宋体" w:cs="Times New Roman"/>
      <w:b/>
      <w:bCs/>
      <w:w w:val="90"/>
      <w:kern w:val="0"/>
      <w:sz w:val="20"/>
      <w:szCs w:val="24"/>
    </w:rPr>
  </w:style>
  <w:style w:type="character" w:customStyle="1" w:styleId="67">
    <w:name w:val="访问过的超链接1"/>
    <w:basedOn w:val="36"/>
    <w:unhideWhenUsed/>
    <w:qFormat/>
    <w:uiPriority w:val="0"/>
    <w:rPr>
      <w:color w:val="954F72"/>
      <w:u w:val="single"/>
    </w:rPr>
  </w:style>
  <w:style w:type="paragraph" w:customStyle="1" w:styleId="68">
    <w:name w:val="Char"/>
    <w:basedOn w:val="1"/>
    <w:qFormat/>
    <w:uiPriority w:val="99"/>
    <w:pPr>
      <w:widowControl/>
      <w:spacing w:after="160" w:line="240" w:lineRule="exact"/>
      <w:jc w:val="left"/>
    </w:pPr>
  </w:style>
  <w:style w:type="character" w:customStyle="1" w:styleId="69">
    <w:name w:val="纯文本 Char1"/>
    <w:semiHidden/>
    <w:qFormat/>
    <w:uiPriority w:val="0"/>
    <w:rPr>
      <w:rFonts w:ascii="宋体" w:hAnsi="Courier New" w:eastAsia="宋体" w:cs="Courier New"/>
      <w:szCs w:val="21"/>
    </w:rPr>
  </w:style>
  <w:style w:type="character" w:customStyle="1" w:styleId="70">
    <w:name w:val="已访问的超链接1"/>
    <w:unhideWhenUsed/>
    <w:qFormat/>
    <w:uiPriority w:val="0"/>
    <w:rPr>
      <w:color w:val="800080"/>
      <w:u w:val="single"/>
    </w:rPr>
  </w:style>
  <w:style w:type="character" w:customStyle="1" w:styleId="71">
    <w:name w:val="正文缩进 字符"/>
    <w:link w:val="7"/>
    <w:qFormat/>
    <w:uiPriority w:val="0"/>
    <w:rPr>
      <w:rFonts w:ascii="Times New Roman" w:hAnsi="Times New Roman" w:eastAsia="宋体" w:cs="Times New Roman"/>
      <w:kern w:val="0"/>
      <w:sz w:val="20"/>
      <w:szCs w:val="24"/>
    </w:rPr>
  </w:style>
  <w:style w:type="character" w:customStyle="1" w:styleId="72">
    <w:name w:val="tlid-translation"/>
    <w:basedOn w:val="36"/>
    <w:qFormat/>
    <w:uiPriority w:val="0"/>
  </w:style>
  <w:style w:type="paragraph" w:customStyle="1" w:styleId="73">
    <w:name w:val="m_正文"/>
    <w:basedOn w:val="1"/>
    <w:link w:val="129"/>
    <w:qFormat/>
    <w:uiPriority w:val="0"/>
    <w:pPr>
      <w:spacing w:line="360" w:lineRule="auto"/>
    </w:pPr>
    <w:rPr>
      <w:kern w:val="0"/>
      <w:sz w:val="24"/>
    </w:rPr>
  </w:style>
  <w:style w:type="paragraph" w:customStyle="1" w:styleId="74">
    <w:name w:val="列出段落111"/>
    <w:basedOn w:val="1"/>
    <w:qFormat/>
    <w:uiPriority w:val="34"/>
    <w:pPr>
      <w:widowControl/>
      <w:ind w:firstLine="420" w:firstLineChars="200"/>
      <w:jc w:val="left"/>
    </w:pPr>
    <w:rPr>
      <w:kern w:val="0"/>
      <w:sz w:val="20"/>
      <w:szCs w:val="20"/>
    </w:rPr>
  </w:style>
  <w:style w:type="paragraph" w:customStyle="1" w:styleId="75">
    <w:name w:val="列出段落2"/>
    <w:basedOn w:val="1"/>
    <w:qFormat/>
    <w:uiPriority w:val="99"/>
    <w:pPr>
      <w:ind w:firstLine="420" w:firstLineChars="200"/>
    </w:pPr>
    <w:rPr>
      <w:rFonts w:ascii="Calibri" w:hAnsi="Calibri" w:cs="黑体"/>
      <w:szCs w:val="22"/>
    </w:rPr>
  </w:style>
  <w:style w:type="paragraph" w:customStyle="1" w:styleId="76">
    <w:name w:val="列出段落11"/>
    <w:basedOn w:val="1"/>
    <w:qFormat/>
    <w:uiPriority w:val="34"/>
    <w:pPr>
      <w:spacing w:line="360" w:lineRule="exact"/>
      <w:ind w:left="-50" w:leftChars="-50" w:firstLine="420" w:firstLineChars="200"/>
    </w:pPr>
  </w:style>
  <w:style w:type="paragraph" w:customStyle="1" w:styleId="77">
    <w:name w:val="标准"/>
    <w:basedOn w:val="1"/>
    <w:qFormat/>
    <w:uiPriority w:val="0"/>
    <w:pPr>
      <w:adjustRightInd w:val="0"/>
      <w:spacing w:before="120" w:after="120" w:line="312" w:lineRule="atLeast"/>
      <w:ind w:left="-50" w:leftChars="-50"/>
      <w:textAlignment w:val="baseline"/>
    </w:pPr>
    <w:rPr>
      <w:rFonts w:ascii="宋体"/>
      <w:kern w:val="0"/>
      <w:szCs w:val="20"/>
    </w:rPr>
  </w:style>
  <w:style w:type="paragraph" w:customStyle="1" w:styleId="78">
    <w:name w:val="_Style 1"/>
    <w:basedOn w:val="1"/>
    <w:qFormat/>
    <w:uiPriority w:val="34"/>
    <w:pPr>
      <w:ind w:firstLine="420" w:firstLineChars="200"/>
    </w:pPr>
    <w:rPr>
      <w:rFonts w:ascii="Calibri" w:hAnsi="Calibri"/>
      <w:szCs w:val="22"/>
    </w:rPr>
  </w:style>
  <w:style w:type="paragraph" w:customStyle="1" w:styleId="79">
    <w:name w:val="sentence-other"/>
    <w:basedOn w:val="1"/>
    <w:qFormat/>
    <w:uiPriority w:val="0"/>
    <w:pPr>
      <w:jc w:val="left"/>
    </w:pPr>
    <w:rPr>
      <w:rFonts w:ascii="微软雅黑" w:hAnsi="微软雅黑" w:eastAsia="微软雅黑"/>
      <w:kern w:val="0"/>
      <w:sz w:val="24"/>
    </w:rPr>
  </w:style>
  <w:style w:type="paragraph" w:customStyle="1" w:styleId="80">
    <w:name w:val="p0"/>
    <w:basedOn w:val="1"/>
    <w:qFormat/>
    <w:uiPriority w:val="0"/>
    <w:pPr>
      <w:widowControl/>
    </w:pPr>
    <w:rPr>
      <w:kern w:val="0"/>
      <w:szCs w:val="21"/>
    </w:rPr>
  </w:style>
  <w:style w:type="paragraph" w:customStyle="1" w:styleId="81">
    <w:name w:val="Char Char Char Char Char Char Char Char Char Char Char"/>
    <w:qFormat/>
    <w:uiPriority w:val="0"/>
    <w:pPr>
      <w:widowControl w:val="0"/>
      <w:spacing w:line="300" w:lineRule="auto"/>
      <w:ind w:firstLine="480" w:firstLineChars="200"/>
      <w:jc w:val="both"/>
    </w:pPr>
    <w:rPr>
      <w:rFonts w:ascii="Times New Roman" w:hAnsi="Times New Roman" w:eastAsia="仿宋_GB2312" w:cs="Times New Roman"/>
      <w:sz w:val="24"/>
      <w:szCs w:val="24"/>
      <w:lang w:val="en-US" w:eastAsia="zh-CN" w:bidi="ar-SA"/>
    </w:rPr>
  </w:style>
  <w:style w:type="paragraph" w:customStyle="1" w:styleId="82">
    <w:name w:val="Char Char Char Char"/>
    <w:basedOn w:val="1"/>
    <w:semiHidden/>
    <w:qFormat/>
    <w:uiPriority w:val="0"/>
    <w:pPr>
      <w:widowControl/>
      <w:adjustRightInd w:val="0"/>
      <w:snapToGrid w:val="0"/>
      <w:spacing w:after="160" w:line="240" w:lineRule="exact"/>
      <w:ind w:firstLine="200" w:firstLineChars="200"/>
      <w:jc w:val="left"/>
    </w:pPr>
    <w:rPr>
      <w:rFonts w:ascii="Verdana" w:hAnsi="Verdana"/>
      <w:kern w:val="0"/>
      <w:sz w:val="20"/>
      <w:szCs w:val="20"/>
      <w:lang w:eastAsia="en-US"/>
    </w:rPr>
  </w:style>
  <w:style w:type="paragraph" w:customStyle="1" w:styleId="83">
    <w:name w:val="Char1"/>
    <w:basedOn w:val="1"/>
    <w:qFormat/>
    <w:uiPriority w:val="0"/>
    <w:pPr>
      <w:widowControl/>
      <w:spacing w:after="160" w:line="240" w:lineRule="exact"/>
      <w:jc w:val="left"/>
    </w:pPr>
  </w:style>
  <w:style w:type="paragraph" w:customStyle="1" w:styleId="84">
    <w:name w:val="List Paragraph1"/>
    <w:basedOn w:val="1"/>
    <w:qFormat/>
    <w:uiPriority w:val="0"/>
    <w:pPr>
      <w:widowControl/>
      <w:ind w:firstLine="420" w:firstLineChars="200"/>
      <w:jc w:val="left"/>
    </w:pPr>
    <w:rPr>
      <w:kern w:val="0"/>
      <w:sz w:val="20"/>
      <w:szCs w:val="20"/>
    </w:rPr>
  </w:style>
  <w:style w:type="paragraph" w:customStyle="1" w:styleId="85">
    <w:name w:val="列出段落21"/>
    <w:basedOn w:val="1"/>
    <w:qFormat/>
    <w:uiPriority w:val="99"/>
    <w:pPr>
      <w:ind w:firstLine="420" w:firstLineChars="200"/>
    </w:pPr>
    <w:rPr>
      <w:rFonts w:ascii="等线" w:hAnsi="等线" w:eastAsia="等线"/>
      <w:szCs w:val="21"/>
    </w:rPr>
  </w:style>
  <w:style w:type="paragraph" w:customStyle="1" w:styleId="86">
    <w:name w:val="font5"/>
    <w:basedOn w:val="1"/>
    <w:qFormat/>
    <w:uiPriority w:val="0"/>
    <w:pPr>
      <w:widowControl/>
      <w:spacing w:before="100" w:beforeAutospacing="1" w:after="100" w:afterAutospacing="1"/>
      <w:jc w:val="left"/>
    </w:pPr>
    <w:rPr>
      <w:rFonts w:ascii="Tahoma" w:hAnsi="Tahoma" w:cs="Tahoma"/>
      <w:kern w:val="0"/>
      <w:sz w:val="18"/>
      <w:szCs w:val="18"/>
    </w:rPr>
  </w:style>
  <w:style w:type="paragraph" w:customStyle="1" w:styleId="87">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88">
    <w:name w:val="xl64"/>
    <w:basedOn w:val="1"/>
    <w:qFormat/>
    <w:uiPriority w:val="0"/>
    <w:pPr>
      <w:widowControl/>
      <w:spacing w:before="100" w:beforeAutospacing="1" w:after="100" w:afterAutospacing="1"/>
      <w:jc w:val="center"/>
    </w:pPr>
    <w:rPr>
      <w:rFonts w:ascii="宋体" w:hAnsi="宋体" w:cs="宋体"/>
      <w:kern w:val="0"/>
      <w:sz w:val="24"/>
    </w:rPr>
  </w:style>
  <w:style w:type="paragraph" w:customStyle="1" w:styleId="89">
    <w:name w:val="xl65"/>
    <w:basedOn w:val="1"/>
    <w:qFormat/>
    <w:uiPriority w:val="0"/>
    <w:pPr>
      <w:widowControl/>
      <w:spacing w:before="100" w:beforeAutospacing="1" w:after="100" w:afterAutospacing="1"/>
      <w:jc w:val="left"/>
    </w:pPr>
    <w:rPr>
      <w:rFonts w:ascii="宋体" w:hAnsi="宋体" w:cs="宋体"/>
      <w:color w:val="00B050"/>
      <w:kern w:val="0"/>
      <w:sz w:val="24"/>
    </w:rPr>
  </w:style>
  <w:style w:type="paragraph" w:customStyle="1" w:styleId="9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9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7">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98">
    <w:name w:val="xl7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9">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0">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01">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3">
    <w:name w:val="xl7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04">
    <w:name w:val="xl8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5">
    <w:name w:val="xl8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6">
    <w:name w:val="xl8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7">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8">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9">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cs="宋体"/>
      <w:b/>
      <w:bCs/>
      <w:color w:val="000000"/>
      <w:kern w:val="0"/>
      <w:sz w:val="24"/>
    </w:rPr>
  </w:style>
  <w:style w:type="paragraph" w:customStyle="1" w:styleId="110">
    <w:name w:val="xl86"/>
    <w:basedOn w:val="1"/>
    <w:qFormat/>
    <w:uiPriority w:val="0"/>
    <w:pPr>
      <w:widowControl/>
      <w:pBdr>
        <w:left w:val="single" w:color="auto" w:sz="8" w:space="0"/>
      </w:pBdr>
      <w:spacing w:before="100" w:beforeAutospacing="1" w:after="100" w:afterAutospacing="1"/>
      <w:jc w:val="center"/>
      <w:textAlignment w:val="center"/>
    </w:pPr>
    <w:rPr>
      <w:rFonts w:ascii="宋体" w:hAnsi="宋体" w:cs="宋体"/>
      <w:color w:val="000000"/>
      <w:kern w:val="0"/>
      <w:sz w:val="24"/>
    </w:rPr>
  </w:style>
  <w:style w:type="paragraph" w:customStyle="1" w:styleId="111">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2">
    <w:name w:val="xl8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3">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4">
    <w:name w:val="xl9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5">
    <w:name w:val="xl9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6">
    <w:name w:val="xl9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7">
    <w:name w:val="xl93"/>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18">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9">
    <w:name w:val="xl9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20">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2">
    <w:name w:val="ordinary-output"/>
    <w:basedOn w:val="1"/>
    <w:qFormat/>
    <w:uiPriority w:val="0"/>
    <w:pPr>
      <w:widowControl/>
      <w:spacing w:before="100" w:beforeAutospacing="1" w:after="100" w:afterAutospacing="1" w:line="264" w:lineRule="atLeast"/>
      <w:jc w:val="left"/>
    </w:pPr>
    <w:rPr>
      <w:rFonts w:ascii="宋体" w:hAnsi="宋体" w:cs="宋体"/>
      <w:color w:val="333333"/>
      <w:kern w:val="0"/>
      <w:sz w:val="19"/>
      <w:szCs w:val="19"/>
    </w:rPr>
  </w:style>
  <w:style w:type="paragraph" w:customStyle="1" w:styleId="123">
    <w:name w:val="prompt-wrap"/>
    <w:basedOn w:val="1"/>
    <w:qFormat/>
    <w:uiPriority w:val="0"/>
    <w:pPr>
      <w:widowControl/>
      <w:spacing w:before="100" w:beforeAutospacing="1" w:after="100" w:afterAutospacing="1"/>
      <w:jc w:val="left"/>
    </w:pPr>
    <w:rPr>
      <w:rFonts w:ascii="宋体" w:hAnsi="宋体" w:cs="宋体"/>
      <w:kern w:val="0"/>
      <w:sz w:val="24"/>
    </w:rPr>
  </w:style>
  <w:style w:type="paragraph" w:customStyle="1" w:styleId="124">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25">
    <w:name w:val="Char2"/>
    <w:basedOn w:val="1"/>
    <w:qFormat/>
    <w:uiPriority w:val="0"/>
    <w:pPr>
      <w:widowControl/>
      <w:spacing w:after="160" w:line="240" w:lineRule="exact"/>
      <w:jc w:val="left"/>
    </w:pPr>
  </w:style>
  <w:style w:type="paragraph" w:customStyle="1" w:styleId="126">
    <w:name w:val="Char Char Char Char1"/>
    <w:basedOn w:val="1"/>
    <w:semiHidden/>
    <w:qFormat/>
    <w:uiPriority w:val="0"/>
    <w:pPr>
      <w:widowControl/>
      <w:adjustRightInd w:val="0"/>
      <w:snapToGrid w:val="0"/>
      <w:spacing w:after="160" w:line="240" w:lineRule="exact"/>
      <w:ind w:firstLine="200" w:firstLineChars="200"/>
      <w:jc w:val="left"/>
    </w:pPr>
    <w:rPr>
      <w:rFonts w:ascii="Verdana" w:hAnsi="Verdana"/>
      <w:kern w:val="0"/>
      <w:sz w:val="20"/>
      <w:szCs w:val="20"/>
      <w:lang w:eastAsia="en-US"/>
    </w:rPr>
  </w:style>
  <w:style w:type="paragraph" w:customStyle="1" w:styleId="127">
    <w:name w:val="Char Char Char Char Char Char Char Char Char Char Char1"/>
    <w:qFormat/>
    <w:uiPriority w:val="0"/>
    <w:pPr>
      <w:widowControl w:val="0"/>
      <w:spacing w:line="300" w:lineRule="auto"/>
      <w:ind w:firstLine="480" w:firstLineChars="200"/>
      <w:jc w:val="both"/>
    </w:pPr>
    <w:rPr>
      <w:rFonts w:ascii="Times New Roman" w:hAnsi="Times New Roman" w:eastAsia="仿宋_GB2312" w:cs="Times New Roman"/>
      <w:sz w:val="24"/>
      <w:szCs w:val="24"/>
      <w:lang w:val="en-US" w:eastAsia="zh-CN" w:bidi="ar-SA"/>
    </w:rPr>
  </w:style>
  <w:style w:type="paragraph" w:customStyle="1" w:styleId="128">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9">
    <w:name w:val="m_正文 Char"/>
    <w:link w:val="73"/>
    <w:qFormat/>
    <w:locked/>
    <w:uiPriority w:val="0"/>
    <w:rPr>
      <w:rFonts w:ascii="Times New Roman" w:hAnsi="Times New Roman" w:eastAsia="宋体" w:cs="Times New Roman"/>
      <w:kern w:val="0"/>
      <w:sz w:val="24"/>
      <w:szCs w:val="24"/>
    </w:rPr>
  </w:style>
  <w:style w:type="character" w:customStyle="1" w:styleId="130">
    <w:name w:val="m_正文 Char Char"/>
    <w:qFormat/>
    <w:uiPriority w:val="99"/>
    <w:rPr>
      <w:kern w:val="2"/>
      <w:sz w:val="24"/>
      <w:szCs w:val="24"/>
    </w:rPr>
  </w:style>
  <w:style w:type="character" w:customStyle="1" w:styleId="131">
    <w:name w:val="font01"/>
    <w:qFormat/>
    <w:uiPriority w:val="0"/>
    <w:rPr>
      <w:rFonts w:hint="eastAsia" w:ascii="宋体" w:hAnsi="宋体" w:eastAsia="宋体" w:cs="宋体"/>
      <w:color w:val="000000"/>
      <w:sz w:val="21"/>
      <w:szCs w:val="21"/>
      <w:u w:val="none"/>
    </w:rPr>
  </w:style>
  <w:style w:type="character" w:customStyle="1" w:styleId="132">
    <w:name w:val="font21"/>
    <w:qFormat/>
    <w:uiPriority w:val="0"/>
    <w:rPr>
      <w:rFonts w:hint="default" w:ascii="Times New Roman" w:hAnsi="Times New Roman" w:cs="Times New Roman"/>
      <w:color w:val="000000"/>
      <w:sz w:val="21"/>
      <w:szCs w:val="21"/>
      <w:u w:val="none"/>
    </w:rPr>
  </w:style>
  <w:style w:type="character" w:customStyle="1" w:styleId="133">
    <w:name w:val="文档结构图 Char1"/>
    <w:semiHidden/>
    <w:qFormat/>
    <w:uiPriority w:val="0"/>
    <w:rPr>
      <w:rFonts w:ascii="宋体" w:hAnsi="Times New Roman" w:eastAsia="宋体" w:cs="Times New Roman"/>
      <w:sz w:val="18"/>
      <w:szCs w:val="18"/>
    </w:rPr>
  </w:style>
  <w:style w:type="character" w:customStyle="1" w:styleId="134">
    <w:name w:val="页眉 Char1"/>
    <w:semiHidden/>
    <w:qFormat/>
    <w:uiPriority w:val="0"/>
    <w:rPr>
      <w:rFonts w:ascii="宋体" w:hAnsi="宋体"/>
      <w:w w:val="90"/>
      <w:kern w:val="2"/>
      <w:sz w:val="18"/>
      <w:szCs w:val="18"/>
    </w:rPr>
  </w:style>
  <w:style w:type="character" w:customStyle="1" w:styleId="135">
    <w:name w:val="批注文字 Char1"/>
    <w:semiHidden/>
    <w:qFormat/>
    <w:uiPriority w:val="0"/>
    <w:rPr>
      <w:rFonts w:ascii="Times New Roman" w:hAnsi="Times New Roman" w:eastAsia="宋体" w:cs="Times New Roman"/>
      <w:szCs w:val="24"/>
    </w:rPr>
  </w:style>
  <w:style w:type="character" w:customStyle="1" w:styleId="136">
    <w:name w:val="批注框文本 Char1"/>
    <w:semiHidden/>
    <w:qFormat/>
    <w:uiPriority w:val="0"/>
    <w:rPr>
      <w:rFonts w:ascii="Times New Roman" w:hAnsi="Times New Roman" w:eastAsia="宋体" w:cs="Times New Roman"/>
      <w:sz w:val="18"/>
      <w:szCs w:val="18"/>
    </w:rPr>
  </w:style>
  <w:style w:type="character" w:customStyle="1" w:styleId="137">
    <w:name w:val="批注主题 Char1"/>
    <w:semiHidden/>
    <w:qFormat/>
    <w:uiPriority w:val="0"/>
    <w:rPr>
      <w:rFonts w:ascii="Times New Roman" w:hAnsi="Times New Roman" w:eastAsia="宋体" w:cs="Times New Roman"/>
      <w:b/>
      <w:bCs/>
      <w:szCs w:val="24"/>
    </w:rPr>
  </w:style>
  <w:style w:type="character" w:customStyle="1" w:styleId="138">
    <w:name w:val="页脚 Char1"/>
    <w:semiHidden/>
    <w:qFormat/>
    <w:uiPriority w:val="99"/>
    <w:rPr>
      <w:rFonts w:ascii="宋体" w:hAnsi="宋体"/>
      <w:w w:val="90"/>
      <w:kern w:val="2"/>
      <w:sz w:val="18"/>
      <w:szCs w:val="18"/>
    </w:rPr>
  </w:style>
  <w:style w:type="character" w:customStyle="1" w:styleId="139">
    <w:name w:val="class6"/>
    <w:qFormat/>
    <w:uiPriority w:val="0"/>
  </w:style>
  <w:style w:type="character" w:customStyle="1" w:styleId="140">
    <w:name w:val="trans"/>
    <w:basedOn w:val="36"/>
    <w:qFormat/>
    <w:uiPriority w:val="0"/>
  </w:style>
  <w:style w:type="character" w:customStyle="1" w:styleId="141">
    <w:name w:val="highlight"/>
    <w:basedOn w:val="36"/>
    <w:qFormat/>
    <w:uiPriority w:val="0"/>
  </w:style>
  <w:style w:type="character" w:customStyle="1" w:styleId="142">
    <w:name w:val="apple-converted-space"/>
    <w:qFormat/>
    <w:uiPriority w:val="0"/>
    <w:rPr>
      <w:rFonts w:cs="Times New Roman"/>
    </w:rPr>
  </w:style>
  <w:style w:type="character" w:customStyle="1" w:styleId="143">
    <w:name w:val="def"/>
    <w:qFormat/>
    <w:uiPriority w:val="99"/>
    <w:rPr>
      <w:rFonts w:cs="Times New Roman"/>
    </w:rPr>
  </w:style>
  <w:style w:type="character" w:customStyle="1" w:styleId="144">
    <w:name w:val="正文文本缩进 2 Char1"/>
    <w:semiHidden/>
    <w:qFormat/>
    <w:uiPriority w:val="0"/>
    <w:rPr>
      <w:rFonts w:ascii="Times New Roman" w:hAnsi="Times New Roman"/>
      <w:kern w:val="2"/>
      <w:sz w:val="21"/>
      <w:szCs w:val="24"/>
    </w:rPr>
  </w:style>
  <w:style w:type="character" w:customStyle="1" w:styleId="145">
    <w:name w:val="hps"/>
    <w:basedOn w:val="36"/>
    <w:qFormat/>
    <w:uiPriority w:val="0"/>
  </w:style>
  <w:style w:type="character" w:customStyle="1" w:styleId="146">
    <w:name w:val="页码1"/>
    <w:qFormat/>
    <w:uiPriority w:val="0"/>
    <w:rPr>
      <w:rFonts w:cs="Times New Roman"/>
    </w:rPr>
  </w:style>
  <w:style w:type="character" w:customStyle="1" w:styleId="147">
    <w:name w:val="Char Char2"/>
    <w:qFormat/>
    <w:uiPriority w:val="0"/>
    <w:rPr>
      <w:b/>
      <w:bCs/>
      <w:kern w:val="44"/>
      <w:sz w:val="44"/>
      <w:szCs w:val="44"/>
    </w:rPr>
  </w:style>
  <w:style w:type="character" w:customStyle="1" w:styleId="148">
    <w:name w:val="qb-content"/>
    <w:basedOn w:val="36"/>
    <w:qFormat/>
    <w:uiPriority w:val="0"/>
  </w:style>
  <w:style w:type="character" w:customStyle="1" w:styleId="149">
    <w:name w:val="正文文本缩进 3 Char1"/>
    <w:semiHidden/>
    <w:qFormat/>
    <w:uiPriority w:val="0"/>
    <w:rPr>
      <w:kern w:val="2"/>
      <w:sz w:val="16"/>
      <w:szCs w:val="16"/>
    </w:rPr>
  </w:style>
  <w:style w:type="character" w:customStyle="1" w:styleId="150">
    <w:name w:val="标题 Char1"/>
    <w:qFormat/>
    <w:uiPriority w:val="0"/>
    <w:rPr>
      <w:rFonts w:ascii="Cambria" w:hAnsi="Cambria" w:cs="黑体"/>
      <w:b/>
      <w:bCs/>
      <w:kern w:val="2"/>
      <w:sz w:val="32"/>
      <w:szCs w:val="32"/>
    </w:rPr>
  </w:style>
  <w:style w:type="character" w:customStyle="1" w:styleId="151">
    <w:name w:val="Char Char9"/>
    <w:qFormat/>
    <w:uiPriority w:val="0"/>
    <w:rPr>
      <w:rFonts w:ascii="宋体" w:hAnsi="宋体" w:eastAsia="宋体"/>
      <w:b/>
      <w:bCs/>
      <w:color w:val="000000"/>
      <w:kern w:val="44"/>
      <w:sz w:val="32"/>
      <w:lang w:val="en-US" w:eastAsia="zh-CN" w:bidi="ar-SA"/>
    </w:rPr>
  </w:style>
  <w:style w:type="character" w:customStyle="1" w:styleId="152">
    <w:name w:val="Char Char8"/>
    <w:qFormat/>
    <w:uiPriority w:val="0"/>
    <w:rPr>
      <w:rFonts w:eastAsia="宋体"/>
      <w:b/>
      <w:kern w:val="2"/>
      <w:sz w:val="24"/>
      <w:szCs w:val="24"/>
      <w:lang w:val="en-US" w:eastAsia="zh-CN" w:bidi="ar-SA"/>
    </w:rPr>
  </w:style>
  <w:style w:type="character" w:customStyle="1" w:styleId="153">
    <w:name w:val="short_text"/>
    <w:qFormat/>
    <w:uiPriority w:val="0"/>
  </w:style>
  <w:style w:type="character" w:customStyle="1" w:styleId="154">
    <w:name w:val="high-light-bg ordinary-span-edit"/>
    <w:basedOn w:val="36"/>
    <w:qFormat/>
    <w:uiPriority w:val="0"/>
  </w:style>
  <w:style w:type="character" w:customStyle="1" w:styleId="155">
    <w:name w:val="006486-13-noline1"/>
    <w:qFormat/>
    <w:uiPriority w:val="0"/>
    <w:rPr>
      <w:rFonts w:hint="default"/>
      <w:color w:val="006486"/>
      <w:sz w:val="26"/>
      <w:szCs w:val="26"/>
      <w:u w:val="none"/>
    </w:rPr>
  </w:style>
  <w:style w:type="character" w:customStyle="1" w:styleId="156">
    <w:name w:val="正文文本缩进 Char1"/>
    <w:semiHidden/>
    <w:qFormat/>
    <w:uiPriority w:val="0"/>
    <w:rPr>
      <w:rFonts w:ascii="Tahoma" w:hAnsi="Tahoma"/>
    </w:rPr>
  </w:style>
  <w:style w:type="character" w:customStyle="1" w:styleId="157">
    <w:name w:val="style2"/>
    <w:basedOn w:val="36"/>
    <w:qFormat/>
    <w:uiPriority w:val="0"/>
  </w:style>
  <w:style w:type="character" w:customStyle="1" w:styleId="158">
    <w:name w:val="st1"/>
    <w:qFormat/>
    <w:uiPriority w:val="0"/>
    <w:rPr>
      <w:color w:val="222222"/>
      <w:sz w:val="27"/>
      <w:szCs w:val="27"/>
    </w:rPr>
  </w:style>
  <w:style w:type="character" w:customStyle="1" w:styleId="159">
    <w:name w:val="word"/>
    <w:qFormat/>
    <w:uiPriority w:val="0"/>
    <w:rPr>
      <w:rFonts w:cs="Times New Roman"/>
    </w:rPr>
  </w:style>
  <w:style w:type="character" w:customStyle="1" w:styleId="160">
    <w:name w:val="client_sen_word1"/>
    <w:qFormat/>
    <w:uiPriority w:val="0"/>
    <w:rPr>
      <w:sz w:val="22"/>
      <w:szCs w:val="22"/>
    </w:rPr>
  </w:style>
  <w:style w:type="character" w:customStyle="1" w:styleId="161">
    <w:name w:val="high-light-bg4"/>
    <w:basedOn w:val="36"/>
    <w:qFormat/>
    <w:uiPriority w:val="0"/>
  </w:style>
  <w:style w:type="character" w:customStyle="1" w:styleId="162">
    <w:name w:val="prompt-text2"/>
    <w:qFormat/>
    <w:uiPriority w:val="0"/>
    <w:rPr>
      <w:color w:val="DD4B39"/>
    </w:rPr>
  </w:style>
  <w:style w:type="character" w:customStyle="1" w:styleId="163">
    <w:name w:val="ordinary-span-edit2"/>
    <w:basedOn w:val="36"/>
    <w:qFormat/>
    <w:uiPriority w:val="0"/>
  </w:style>
  <w:style w:type="character" w:customStyle="1" w:styleId="164">
    <w:name w:val="apple-style-span"/>
    <w:basedOn w:val="36"/>
    <w:qFormat/>
    <w:uiPriority w:val="0"/>
  </w:style>
  <w:style w:type="character" w:customStyle="1" w:styleId="165">
    <w:name w:val="Char Char81"/>
    <w:qFormat/>
    <w:uiPriority w:val="0"/>
    <w:rPr>
      <w:rFonts w:eastAsia="宋体"/>
      <w:b/>
      <w:kern w:val="2"/>
      <w:sz w:val="24"/>
      <w:szCs w:val="24"/>
      <w:lang w:val="en-US" w:eastAsia="zh-CN" w:bidi="ar-SA"/>
    </w:rPr>
  </w:style>
  <w:style w:type="character" w:customStyle="1" w:styleId="166">
    <w:name w:val="Char Char91"/>
    <w:qFormat/>
    <w:uiPriority w:val="0"/>
    <w:rPr>
      <w:rFonts w:ascii="宋体" w:hAnsi="宋体" w:eastAsia="宋体"/>
      <w:b/>
      <w:bCs/>
      <w:color w:val="000000"/>
      <w:kern w:val="44"/>
      <w:sz w:val="32"/>
      <w:lang w:val="en-US" w:eastAsia="zh-CN" w:bidi="ar-SA"/>
    </w:rPr>
  </w:style>
  <w:style w:type="character" w:customStyle="1" w:styleId="167">
    <w:name w:val="contenttitle"/>
    <w:qFormat/>
    <w:uiPriority w:val="99"/>
    <w:rPr>
      <w:rFonts w:cs="Times New Roman"/>
    </w:rPr>
  </w:style>
  <w:style w:type="character" w:customStyle="1" w:styleId="168">
    <w:name w:val="datatitle1"/>
    <w:qFormat/>
    <w:uiPriority w:val="99"/>
    <w:rPr>
      <w:b/>
      <w:color w:val="10619F"/>
      <w:sz w:val="21"/>
    </w:rPr>
  </w:style>
  <w:style w:type="character" w:customStyle="1" w:styleId="169">
    <w:name w:val="alt-edited"/>
    <w:qFormat/>
    <w:uiPriority w:val="0"/>
  </w:style>
  <w:style w:type="character" w:customStyle="1" w:styleId="170">
    <w:name w:val="en"/>
    <w:qFormat/>
    <w:uiPriority w:val="0"/>
    <w:rPr>
      <w:rFonts w:cs="Times New Roman"/>
    </w:rPr>
  </w:style>
  <w:style w:type="character" w:customStyle="1" w:styleId="171">
    <w:name w:val="heighlight"/>
    <w:qFormat/>
    <w:uiPriority w:val="0"/>
    <w:rPr>
      <w:rFonts w:cs="Times New Roman"/>
    </w:rPr>
  </w:style>
  <w:style w:type="character" w:customStyle="1" w:styleId="172">
    <w:name w:val="lijuyuanxing"/>
    <w:qFormat/>
    <w:uiPriority w:val="0"/>
    <w:rPr>
      <w:rFonts w:cs="Times New Roman"/>
    </w:rPr>
  </w:style>
  <w:style w:type="character" w:customStyle="1" w:styleId="173">
    <w:name w:val="Char Char"/>
    <w:qFormat/>
    <w:uiPriority w:val="0"/>
    <w:rPr>
      <w:rFonts w:eastAsia="宋体"/>
      <w:b/>
      <w:kern w:val="2"/>
      <w:sz w:val="21"/>
      <w:szCs w:val="24"/>
      <w:lang w:bidi="ar-SA"/>
    </w:rPr>
  </w:style>
  <w:style w:type="paragraph" w:customStyle="1" w:styleId="174">
    <w:name w:val="列出段落3"/>
    <w:basedOn w:val="1"/>
    <w:qFormat/>
    <w:uiPriority w:val="99"/>
    <w:pPr>
      <w:ind w:left="720"/>
    </w:pPr>
    <w:rPr>
      <w:szCs w:val="21"/>
    </w:rPr>
  </w:style>
  <w:style w:type="character" w:customStyle="1" w:styleId="175">
    <w:name w:val="high-light-bg"/>
    <w:basedOn w:val="36"/>
    <w:qFormat/>
    <w:uiPriority w:val="0"/>
  </w:style>
  <w:style w:type="character" w:customStyle="1" w:styleId="176">
    <w:name w:val="占位符文本1"/>
    <w:unhideWhenUsed/>
    <w:qFormat/>
    <w:uiPriority w:val="99"/>
    <w:rPr>
      <w:color w:val="808080"/>
    </w:rPr>
  </w:style>
  <w:style w:type="character" w:customStyle="1" w:styleId="177">
    <w:name w:val="样式1 字符"/>
    <w:link w:val="178"/>
    <w:qFormat/>
    <w:uiPriority w:val="0"/>
    <w:rPr>
      <w:rFonts w:eastAsia="正文宋体"/>
      <w:sz w:val="28"/>
      <w:szCs w:val="21"/>
    </w:rPr>
  </w:style>
  <w:style w:type="paragraph" w:customStyle="1" w:styleId="178">
    <w:name w:val="样式1"/>
    <w:basedOn w:val="1"/>
    <w:link w:val="177"/>
    <w:qFormat/>
    <w:uiPriority w:val="0"/>
    <w:pPr>
      <w:spacing w:line="500" w:lineRule="exact"/>
      <w:ind w:firstLine="200" w:firstLineChars="200"/>
    </w:pPr>
    <w:rPr>
      <w:rFonts w:eastAsia="正文宋体" w:asciiTheme="minorHAnsi" w:hAnsiTheme="minorHAnsi" w:cstheme="minorBidi"/>
      <w:sz w:val="28"/>
      <w:szCs w:val="21"/>
    </w:rPr>
  </w:style>
  <w:style w:type="character" w:customStyle="1" w:styleId="179">
    <w:name w:val="标题 3 Char1"/>
    <w:qFormat/>
    <w:locked/>
    <w:uiPriority w:val="0"/>
    <w:rPr>
      <w:rFonts w:ascii="Times New Roman" w:hAnsi="Times New Roman" w:eastAsia="宋体" w:cs="Times New Roman"/>
      <w:b/>
      <w:bCs/>
      <w:kern w:val="0"/>
      <w:szCs w:val="24"/>
    </w:rPr>
  </w:style>
  <w:style w:type="paragraph" w:customStyle="1" w:styleId="180">
    <w:name w:val="修订1"/>
    <w:hidden/>
    <w:qFormat/>
    <w:uiPriority w:val="99"/>
    <w:rPr>
      <w:rFonts w:ascii="Times New Roman" w:hAnsi="Times New Roman" w:eastAsia="宋体" w:cs="Times New Roman"/>
      <w:kern w:val="2"/>
      <w:sz w:val="21"/>
      <w:szCs w:val="24"/>
      <w:lang w:val="en-US" w:eastAsia="zh-CN" w:bidi="ar-SA"/>
    </w:rPr>
  </w:style>
  <w:style w:type="paragraph" w:customStyle="1" w:styleId="181">
    <w:name w:val="WPSOffice手动目录 1"/>
    <w:qFormat/>
    <w:uiPriority w:val="0"/>
    <w:rPr>
      <w:rFonts w:asciiTheme="minorHAnsi" w:hAnsiTheme="minorHAnsi" w:eastAsiaTheme="minorEastAsia" w:cstheme="minorBidi"/>
      <w:lang w:val="en-US" w:eastAsia="zh-CN" w:bidi="ar-SA"/>
    </w:rPr>
  </w:style>
  <w:style w:type="paragraph" w:customStyle="1" w:styleId="182">
    <w:name w:val="无间隔2"/>
    <w:basedOn w:val="1"/>
    <w:qFormat/>
    <w:uiPriority w:val="1"/>
    <w:pPr>
      <w:adjustRightInd w:val="0"/>
      <w:snapToGrid w:val="0"/>
      <w:jc w:val="center"/>
    </w:pPr>
    <w:rPr>
      <w:rFonts w:ascii="宋体" w:hAnsi="宋体" w:cstheme="minorBidi"/>
      <w:sz w:val="22"/>
    </w:rPr>
  </w:style>
  <w:style w:type="paragraph" w:customStyle="1" w:styleId="183">
    <w:name w:val="List Paragraph"/>
    <w:basedOn w:val="1"/>
    <w:qFormat/>
    <w:uiPriority w:val="99"/>
    <w:pPr>
      <w:ind w:firstLine="420" w:firstLineChars="200"/>
    </w:pPr>
  </w:style>
  <w:style w:type="character" w:customStyle="1" w:styleId="184">
    <w:name w:val="Placeholder Text"/>
    <w:unhideWhenUsed/>
    <w:qFormat/>
    <w:uiPriority w:val="99"/>
    <w:rPr>
      <w:color w:val="808080"/>
    </w:rPr>
  </w:style>
  <w:style w:type="paragraph" w:customStyle="1" w:styleId="185">
    <w:name w:val="No Spacing"/>
    <w:basedOn w:val="1"/>
    <w:qFormat/>
    <w:uiPriority w:val="1"/>
    <w:pPr>
      <w:adjustRightInd w:val="0"/>
      <w:snapToGrid w:val="0"/>
      <w:jc w:val="center"/>
    </w:pPr>
    <w:rPr>
      <w:rFonts w:ascii="宋体" w:hAnsi="宋体" w:cstheme="minorBidi"/>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3324</Words>
  <Characters>3553</Characters>
  <Lines>2273</Lines>
  <Paragraphs>640</Paragraphs>
  <TotalTime>0</TotalTime>
  <ScaleCrop>false</ScaleCrop>
  <LinksUpToDate>false</LinksUpToDate>
  <CharactersWithSpaces>3564</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2022-07-02T02:01:00Z</dcterms:created>
  <dc:creator>132</dc:creator>
  <cp:lastModifiedBy>lenovo</cp:lastModifiedBy>
  <cp:lastPrinted>2025-03-20T03:35:00Z</cp:lastPrinted>
  <dcterms:modified xsi:type="dcterms:W3CDTF">2025-03-25T00:54:42Z</dcterms:modified>
  <cp:revision>237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DE1611FA1D3B4BABB9E666523F298807_13</vt:lpwstr>
  </property>
  <property fmtid="{D5CDD505-2E9C-101B-9397-08002B2CF9AE}" pid="4" name="KSOTemplateDocerSaveRecord">
    <vt:lpwstr>eyJoZGlkIjoiMGQ2Mjg1YThlNmRiM2JhZTQ1MTZiN2IwOTZjM2JkYWIiLCJ1c2VySWQiOiIyODY3MTI0NjQifQ==</vt:lpwstr>
  </property>
</Properties>
</file>