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B356" w14:textId="4B24E489" w:rsidR="003554D9" w:rsidRDefault="00000000">
      <w:pPr>
        <w:spacing w:line="7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江汉大学艺术硕士</w:t>
      </w:r>
      <w:r w:rsidR="00A33E13">
        <w:rPr>
          <w:rFonts w:ascii="方正小标宋简体" w:eastAsia="方正小标宋简体" w:hAnsi="方正小标宋简体" w:cs="方正小标宋简体" w:hint="eastAsia"/>
          <w:bCs/>
          <w:sz w:val="44"/>
          <w:szCs w:val="44"/>
        </w:rPr>
        <w:t>（音乐）</w:t>
      </w:r>
      <w:r>
        <w:rPr>
          <w:rFonts w:ascii="方正小标宋简体" w:eastAsia="方正小标宋简体" w:hAnsi="方正小标宋简体" w:cs="方正小标宋简体" w:hint="eastAsia"/>
          <w:bCs/>
          <w:sz w:val="44"/>
          <w:szCs w:val="44"/>
        </w:rPr>
        <w:t>学位点</w:t>
      </w:r>
    </w:p>
    <w:p w14:paraId="666B9BB1" w14:textId="77777777" w:rsidR="003554D9" w:rsidRDefault="00000000">
      <w:pPr>
        <w:spacing w:line="7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周期性合格评估早期诊断自评年度整改告</w:t>
      </w:r>
    </w:p>
    <w:p w14:paraId="4940D102" w14:textId="77777777" w:rsidR="003554D9" w:rsidRDefault="003554D9">
      <w:pPr>
        <w:spacing w:line="700" w:lineRule="exact"/>
        <w:jc w:val="center"/>
        <w:rPr>
          <w:rFonts w:ascii="方正小标宋简体" w:eastAsia="方正小标宋简体" w:hAnsi="方正小标宋简体" w:cs="方正小标宋简体"/>
          <w:bCs/>
          <w:sz w:val="44"/>
          <w:szCs w:val="44"/>
        </w:rPr>
      </w:pPr>
    </w:p>
    <w:p w14:paraId="569F0F4B" w14:textId="77777777" w:rsidR="003554D9" w:rsidRDefault="00000000">
      <w:pPr>
        <w:numPr>
          <w:ilvl w:val="0"/>
          <w:numId w:val="1"/>
        </w:numPr>
        <w:spacing w:line="560" w:lineRule="exact"/>
        <w:ind w:firstLine="640"/>
        <w:rPr>
          <w:rFonts w:ascii="仿宋_GB2312" w:eastAsia="仿宋_GB2312" w:hAnsi="仿宋_GB2312" w:cs="仿宋_GB2312"/>
          <w:sz w:val="32"/>
          <w:szCs w:val="32"/>
        </w:rPr>
      </w:pPr>
      <w:r>
        <w:rPr>
          <w:rFonts w:ascii="黑体" w:eastAsia="黑体" w:hAnsi="黑体" w:cs="黑体" w:hint="eastAsia"/>
          <w:bCs/>
          <w:sz w:val="32"/>
          <w:szCs w:val="32"/>
        </w:rPr>
        <w:t>专家意见分析</w:t>
      </w:r>
    </w:p>
    <w:p w14:paraId="2F1A9AB8" w14:textId="77777777" w:rsidR="003554D9" w:rsidRDefault="00000000">
      <w:pPr>
        <w:numPr>
          <w:ilvl w:val="0"/>
          <w:numId w:val="2"/>
        </w:numPr>
        <w:spacing w:line="560" w:lineRule="exact"/>
        <w:ind w:firstLine="640"/>
        <w:rPr>
          <w:rFonts w:ascii="楷体" w:eastAsia="楷体" w:hAnsi="楷体" w:cs="楷体"/>
          <w:b/>
          <w:bCs/>
          <w:sz w:val="32"/>
          <w:szCs w:val="32"/>
        </w:rPr>
      </w:pPr>
      <w:r>
        <w:rPr>
          <w:rFonts w:ascii="楷体" w:eastAsia="楷体" w:hAnsi="楷体" w:cs="楷体" w:hint="eastAsia"/>
          <w:b/>
          <w:bCs/>
          <w:sz w:val="32"/>
          <w:szCs w:val="32"/>
        </w:rPr>
        <w:t>关于《艺术硕士专业授权点自我评估指标体系</w:t>
      </w:r>
      <w:bookmarkStart w:id="0" w:name="_Hlk115356220"/>
      <w:r>
        <w:rPr>
          <w:rFonts w:ascii="楷体" w:eastAsia="楷体" w:hAnsi="楷体" w:cs="楷体" w:hint="eastAsia"/>
          <w:b/>
          <w:bCs/>
          <w:sz w:val="32"/>
          <w:szCs w:val="32"/>
        </w:rPr>
        <w:t>》</w:t>
      </w:r>
    </w:p>
    <w:p w14:paraId="2AAE62F5"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1.将指标“1.1培养目标”分解为“立德树人”和“培养目标”两部分，要突出立德树人的思政要求。</w:t>
      </w:r>
    </w:p>
    <w:p w14:paraId="7F1709DF"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2.将指标“2.1培养方向”标题改为“专业方向”。</w:t>
      </w:r>
    </w:p>
    <w:p w14:paraId="31E2AB0C"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3.指标“3.1招生选拔”中对生源的要求设定不够全面具体，要增加“生源质量”这一内容，即“保证生源及其质量的具体举措”。</w:t>
      </w:r>
    </w:p>
    <w:p w14:paraId="5FC8A8B9"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4.指标“3.7论文质量”标题不能完全符合艺术硕士的评估要求，要增加 “专业实践能力展示质量”的部分。</w:t>
      </w:r>
    </w:p>
    <w:p w14:paraId="2FFDB858"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5.指标“3.8质量保证”中的“主要考评点”加入“专业实践能力展示”内容，“合格标准”中加入达到“艺术硕士专业学位研究生指导性培养方案”要求。</w:t>
      </w:r>
    </w:p>
    <w:p w14:paraId="3395DA77" w14:textId="77777777" w:rsidR="003554D9" w:rsidRDefault="00000000">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（二）关于《学位授权点建设2021年度报告》</w:t>
      </w:r>
    </w:p>
    <w:p w14:paraId="16EAE08C"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1.年度报告中的内容框架要清晰对应自评表指标体系。</w:t>
      </w:r>
    </w:p>
    <w:p w14:paraId="4BB5221E" w14:textId="77777777" w:rsidR="003554D9" w:rsidRDefault="0000000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2.艺术硕士授权点建设的内容要为“评价与考评艺术硕士专业学位授权点”服务，因此需要在撰写相关内容时要将其与建设的关系作</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简要概述。</w:t>
      </w:r>
    </w:p>
    <w:p w14:paraId="7EEAA8C5" w14:textId="77777777" w:rsidR="003554D9" w:rsidRDefault="0000000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3.对于专业方向的表述要严格符合</w:t>
      </w:r>
      <w:proofErr w:type="gramStart"/>
      <w:r>
        <w:rPr>
          <w:rFonts w:ascii="仿宋_GB2312" w:eastAsia="仿宋_GB2312" w:hAnsi="仿宋_GB2312" w:cs="仿宋_GB2312" w:hint="eastAsia"/>
          <w:sz w:val="32"/>
          <w:szCs w:val="32"/>
        </w:rPr>
        <w:t>教指委音乐</w:t>
      </w:r>
      <w:proofErr w:type="gramEnd"/>
      <w:r>
        <w:rPr>
          <w:rFonts w:ascii="仿宋_GB2312" w:eastAsia="仿宋_GB2312" w:hAnsi="仿宋_GB2312" w:cs="仿宋_GB2312" w:hint="eastAsia"/>
          <w:sz w:val="32"/>
          <w:szCs w:val="32"/>
        </w:rPr>
        <w:t>领域专业方向设置的要求。</w:t>
      </w:r>
    </w:p>
    <w:p w14:paraId="0B597F89" w14:textId="77777777" w:rsidR="003554D9" w:rsidRDefault="0000000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4.对应自评表“（三）研究生综合”部分中，要强调招生中对专业质量的把关、学位授予中对专业实践能力展示质量把关的内容。</w:t>
      </w:r>
      <w:bookmarkEnd w:id="0"/>
    </w:p>
    <w:p w14:paraId="037E68E4" w14:textId="77777777" w:rsidR="003554D9" w:rsidRDefault="00000000">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二、整改目标</w:t>
      </w:r>
    </w:p>
    <w:p w14:paraId="238A9632"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根据《学位授权审核基本条件（2020）》相关要求，本年度整改目标如下：</w:t>
      </w:r>
    </w:p>
    <w:p w14:paraId="16B0CBD1" w14:textId="77777777" w:rsidR="003554D9" w:rsidRDefault="00000000">
      <w:pPr>
        <w:numPr>
          <w:ilvl w:val="0"/>
          <w:numId w:val="3"/>
        </w:num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学科方向与特色</w:t>
      </w:r>
    </w:p>
    <w:p w14:paraId="1787C7A0" w14:textId="77777777" w:rsidR="003554D9"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1.学科方向。</w:t>
      </w:r>
      <w:r>
        <w:rPr>
          <w:rFonts w:ascii="仿宋_GB2312" w:eastAsia="仿宋_GB2312" w:hAnsi="仿宋_GB2312" w:cs="仿宋_GB2312" w:hint="eastAsia"/>
          <w:sz w:val="32"/>
          <w:szCs w:val="32"/>
        </w:rPr>
        <w:t>在“音乐表演”专业上按照“教指委音乐领域专业方向”设置的要求，具体划分为“声乐”与“钢琴”两个方向，并在培养方案上对应修改完善。</w:t>
      </w:r>
    </w:p>
    <w:p w14:paraId="4F020F87" w14:textId="77777777" w:rsidR="003554D9"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2.学科特色。</w:t>
      </w:r>
      <w:r>
        <w:rPr>
          <w:rFonts w:ascii="仿宋_GB2312" w:eastAsia="仿宋_GB2312" w:hAnsi="仿宋_GB2312" w:cs="仿宋_GB2312" w:hint="eastAsia"/>
          <w:sz w:val="32"/>
          <w:szCs w:val="32"/>
        </w:rPr>
        <w:t>继续建设与推进本学位点“武汉城市音乐文化研究院”平台的“产教研”一体特色发展模式，以研究平台特色课程反哺专业硕士教育。导师带领研究生持续整理研究院成立以来完成的一系列工作（如“口述史”采访、专家讲坛与学术成果等）熟悉研究流程，了解本地区的文化艺术生态，切身参与到音乐文化的传统形态及其传承保护中，推动音乐学科的发展。</w:t>
      </w:r>
    </w:p>
    <w:p w14:paraId="1D1A960C" w14:textId="77777777" w:rsidR="003554D9" w:rsidRDefault="00000000">
      <w:pPr>
        <w:numPr>
          <w:ilvl w:val="0"/>
          <w:numId w:val="3"/>
        </w:num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学科队伍</w:t>
      </w:r>
    </w:p>
    <w:p w14:paraId="1FFB0255"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引进优秀人才，完善人员设置，在此基础上进一步突出评估期间学科带头人与学术骨干的学术影响力与社会服务能力。</w:t>
      </w:r>
    </w:p>
    <w:p w14:paraId="7B9544A7" w14:textId="77777777" w:rsidR="003554D9" w:rsidRDefault="00000000">
      <w:pPr>
        <w:numPr>
          <w:ilvl w:val="0"/>
          <w:numId w:val="3"/>
        </w:num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人才培养</w:t>
      </w:r>
    </w:p>
    <w:p w14:paraId="2877A957" w14:textId="77777777" w:rsidR="003554D9" w:rsidRDefault="00000000">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1.课程与教学</w:t>
      </w:r>
    </w:p>
    <w:p w14:paraId="11A82D06"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继续贯彻2021年的人培计划，完善教学评价体系。“音</w:t>
      </w:r>
      <w:r>
        <w:rPr>
          <w:rFonts w:ascii="仿宋_GB2312" w:eastAsia="仿宋_GB2312" w:hAnsi="仿宋_GB2312" w:cs="仿宋_GB2312" w:hint="eastAsia"/>
          <w:sz w:val="32"/>
          <w:szCs w:val="32"/>
        </w:rPr>
        <w:lastRenderedPageBreak/>
        <w:t>乐教育”方向协作类课程将依据</w:t>
      </w:r>
      <w:proofErr w:type="gramStart"/>
      <w:r>
        <w:rPr>
          <w:rFonts w:ascii="仿宋_GB2312" w:eastAsia="仿宋_GB2312" w:hAnsi="仿宋_GB2312" w:cs="仿宋_GB2312" w:hint="eastAsia"/>
          <w:sz w:val="32"/>
          <w:szCs w:val="32"/>
        </w:rPr>
        <w:t>教指委相关</w:t>
      </w:r>
      <w:proofErr w:type="gramEnd"/>
      <w:r>
        <w:rPr>
          <w:rFonts w:ascii="仿宋_GB2312" w:eastAsia="仿宋_GB2312" w:hAnsi="仿宋_GB2312" w:cs="仿宋_GB2312" w:hint="eastAsia"/>
          <w:sz w:val="32"/>
          <w:szCs w:val="32"/>
        </w:rPr>
        <w:t>会议精神进行课程改革创新。</w:t>
      </w:r>
    </w:p>
    <w:p w14:paraId="7BD3FE6A" w14:textId="77777777" w:rsidR="003554D9" w:rsidRDefault="00000000">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2.培养质量</w:t>
      </w:r>
    </w:p>
    <w:p w14:paraId="0ED43467"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开展专业实践能力展示活动以及学位论文写作指导“双师制”。增加学术训练的力度，鼓励和辅导学生发表论文，参加各级别的比赛与社会文化活动，并在此基础上设计对应的奖学金评定细则。</w:t>
      </w:r>
    </w:p>
    <w:p w14:paraId="7DEB0BB0" w14:textId="77777777" w:rsidR="003554D9" w:rsidRDefault="00000000">
      <w:pPr>
        <w:numPr>
          <w:ilvl w:val="0"/>
          <w:numId w:val="3"/>
        </w:num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培养环境与条件</w:t>
      </w:r>
    </w:p>
    <w:p w14:paraId="3D2C4896" w14:textId="77777777" w:rsidR="003554D9"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1.科学研究</w:t>
      </w:r>
    </w:p>
    <w:p w14:paraId="66E980D3"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年度承担省部级以上科研项目或基金项目不少于2项，且总经费不低于20万元。参与到省级以上研究项目或创作项目的研究生不低于10%。积极申报国家级研究或创作项目并角逐省部级以上科研或创作奖项。</w:t>
      </w:r>
    </w:p>
    <w:p w14:paraId="270012CB" w14:textId="77777777" w:rsidR="003554D9" w:rsidRDefault="00000000">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2.学术交流</w:t>
      </w:r>
    </w:p>
    <w:p w14:paraId="48DDBE0D"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年度学术活动计划：作为主办单位（或承办单位）主持召开1次国际或全国学术会议；专任教师与国内外进行学科（或学术性）、艺术实践、创作实践、学术讲座、国内外学术会议等学术交流活动不少于4次，参与人数不少于10%；参与学术会议、音乐会演出、学术成果发布、艺术实践活动、各类比赛等项目的研究生不低于6%。</w:t>
      </w:r>
    </w:p>
    <w:p w14:paraId="7DD0DD6C" w14:textId="77777777" w:rsidR="003554D9" w:rsidRDefault="00000000">
      <w:pPr>
        <w:spacing w:line="560" w:lineRule="exact"/>
        <w:ind w:firstLineChars="200" w:firstLine="643"/>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3.支撑条件</w:t>
      </w:r>
    </w:p>
    <w:p w14:paraId="50CB7D3B"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学位点每年需要有专项经费来构建日常化的研究生学术交流平台或创作实践基</w:t>
      </w:r>
      <w:r>
        <w:rPr>
          <w:rFonts w:ascii="仿宋_GB2312" w:eastAsia="仿宋_GB2312" w:hAnsi="仿宋_GB2312" w:cs="仿宋_GB2312" w:hint="eastAsia"/>
          <w:sz w:val="32"/>
          <w:szCs w:val="32"/>
        </w:rPr>
        <w:t>地。完善学院新教学楼，按照1:8 的比例为研究生配置钢琴等基本教学设备，打造具有一定规</w:t>
      </w:r>
      <w:r>
        <w:rPr>
          <w:rFonts w:ascii="仿宋_GB2312" w:eastAsia="仿宋_GB2312" w:hAnsi="仿宋_GB2312" w:cs="仿宋_GB2312" w:hint="eastAsia"/>
          <w:sz w:val="32"/>
          <w:szCs w:val="32"/>
        </w:rPr>
        <w:lastRenderedPageBreak/>
        <w:t>模的舞台设备完备的专用音乐厅。校图书馆与学院资料室需尽可能多的增加与本学科直接相关的专有图书、乐谱、音像资源以及相关专业国内外学术期刊（不少于30 种；其中国外期刊不少于10 种），并建设本学科专业数据库。</w:t>
      </w:r>
      <w:bookmarkStart w:id="1" w:name="_Hlk115368916"/>
      <w:r>
        <w:rPr>
          <w:rFonts w:ascii="仿宋_GB2312" w:eastAsia="仿宋_GB2312" w:hAnsi="仿宋_GB2312" w:cs="仿宋_GB2312" w:hint="eastAsia"/>
          <w:sz w:val="32"/>
          <w:szCs w:val="32"/>
        </w:rPr>
        <w:t>按照国家规定的要求建立完整的研究生奖助体系；进一步完善研究生管理体系和培养制度，完备管理文件。</w:t>
      </w:r>
      <w:bookmarkEnd w:id="1"/>
    </w:p>
    <w:p w14:paraId="29902A29" w14:textId="77777777" w:rsidR="003554D9" w:rsidRDefault="00000000">
      <w:pPr>
        <w:spacing w:line="560" w:lineRule="exact"/>
        <w:ind w:left="630"/>
        <w:rPr>
          <w:rFonts w:ascii="仿宋_GB2312" w:eastAsia="仿宋_GB2312" w:hAnsi="仿宋_GB2312" w:cs="仿宋_GB2312"/>
          <w:sz w:val="32"/>
          <w:szCs w:val="32"/>
        </w:rPr>
      </w:pPr>
      <w:r>
        <w:rPr>
          <w:rFonts w:ascii="黑体" w:eastAsia="黑体" w:hAnsi="黑体" w:cs="黑体" w:hint="eastAsia"/>
          <w:bCs/>
          <w:sz w:val="32"/>
          <w:szCs w:val="32"/>
        </w:rPr>
        <w:t>三、整改内容及措施</w:t>
      </w:r>
    </w:p>
    <w:p w14:paraId="1AAE25B0"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根据评估专家意见与本学位点具体情况，整改内容及措施如下：</w:t>
      </w:r>
    </w:p>
    <w:p w14:paraId="25E88CA8" w14:textId="77777777" w:rsidR="003554D9" w:rsidRDefault="00000000">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（一）《艺术硕士专业授权点自我评估指标体系》</w:t>
      </w:r>
    </w:p>
    <w:p w14:paraId="6568D9F4"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1.在“培养目标”中增加“立德树人”的环节，</w:t>
      </w:r>
      <w:proofErr w:type="gramStart"/>
      <w:r>
        <w:rPr>
          <w:rFonts w:ascii="仿宋_GB2312" w:eastAsia="仿宋_GB2312" w:hAnsi="仿宋_GB2312" w:cs="仿宋_GB2312" w:hint="eastAsia"/>
          <w:sz w:val="32"/>
          <w:szCs w:val="32"/>
        </w:rPr>
        <w:t>建设思政内容</w:t>
      </w:r>
      <w:proofErr w:type="gramEnd"/>
      <w:r>
        <w:rPr>
          <w:rFonts w:ascii="仿宋_GB2312" w:eastAsia="仿宋_GB2312" w:hAnsi="仿宋_GB2312" w:cs="仿宋_GB2312" w:hint="eastAsia"/>
          <w:sz w:val="32"/>
          <w:szCs w:val="32"/>
        </w:rPr>
        <w:t>。本学位点将依据自身特色并依托“武汉音乐文化研究院”平台以老一辈人民艺术家爱党敬业的事迹为主题，开展一系列爱国主义思想教育。</w:t>
      </w:r>
    </w:p>
    <w:p w14:paraId="027E4614"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2.学位点的专业要求将依照</w:t>
      </w:r>
      <w:proofErr w:type="gramStart"/>
      <w:r>
        <w:rPr>
          <w:rFonts w:ascii="仿宋_GB2312" w:eastAsia="仿宋_GB2312" w:hAnsi="仿宋_GB2312" w:cs="仿宋_GB2312" w:hint="eastAsia"/>
          <w:sz w:val="32"/>
          <w:szCs w:val="32"/>
        </w:rPr>
        <w:t>教指委培养方案</w:t>
      </w:r>
      <w:proofErr w:type="gramEnd"/>
      <w:r>
        <w:rPr>
          <w:rFonts w:ascii="仿宋_GB2312" w:eastAsia="仿宋_GB2312" w:hAnsi="仿宋_GB2312" w:cs="仿宋_GB2312" w:hint="eastAsia"/>
          <w:sz w:val="32"/>
          <w:szCs w:val="32"/>
        </w:rPr>
        <w:t>将“培养方向”标题改为“专业方向”，并将“音乐表演”细分为“声乐”与“钢琴”方向。</w:t>
      </w:r>
    </w:p>
    <w:p w14:paraId="415317FA"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3.在自评表中增加“生源质量”相关内容。</w:t>
      </w:r>
    </w:p>
    <w:p w14:paraId="2BCB99D5"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4.在“3.7论文质量”环节中增加“专业实践能力展示质量”相关内容，亦即“论文质量与专业实践能力展示”。</w:t>
      </w:r>
    </w:p>
    <w:p w14:paraId="3CD939D9"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5.指标“3.8质量保证”中的“主要考评点”加入“专业实践能力展示”内容，将“合格标准”中加入达到“艺术硕士专业学位研究生指导性培养方案”要求。</w:t>
      </w:r>
    </w:p>
    <w:p w14:paraId="748D1FE2" w14:textId="77777777" w:rsidR="003554D9" w:rsidRDefault="00000000">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（二）《学位授权点建设2021年度报告》</w:t>
      </w:r>
    </w:p>
    <w:p w14:paraId="650D0A13"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1.与自评表指标体系相对应，调整年度报告中的内容整体框架。</w:t>
      </w:r>
    </w:p>
    <w:p w14:paraId="4048672D"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2.增加艺术硕士授权点建设的内容与“评价与考评艺术硕士专业学位授权点”关系的简要概述。</w:t>
      </w:r>
    </w:p>
    <w:p w14:paraId="34AAEEE2"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3.在“学位授权点总体情况（三）”的“招生”部分增加招生中的专业质量把关的内容；“学位授予”部分增加专业实践能力展示质量把关的内容。</w:t>
      </w:r>
    </w:p>
    <w:p w14:paraId="1C9B1D29" w14:textId="77777777" w:rsidR="003554D9" w:rsidRDefault="00000000">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四、整改落实情况</w:t>
      </w:r>
    </w:p>
    <w:p w14:paraId="05BA6532" w14:textId="77777777" w:rsidR="003554D9" w:rsidRDefault="00000000">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w:t>
      </w:r>
      <w:proofErr w:type="gramStart"/>
      <w:r>
        <w:rPr>
          <w:rFonts w:ascii="楷体" w:eastAsia="楷体" w:hAnsi="楷体" w:cs="楷体" w:hint="eastAsia"/>
          <w:b/>
          <w:bCs/>
          <w:sz w:val="32"/>
          <w:szCs w:val="32"/>
        </w:rPr>
        <w:t>思政学习</w:t>
      </w:r>
      <w:proofErr w:type="gramEnd"/>
    </w:p>
    <w:p w14:paraId="5AC8E496"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增加</w:t>
      </w:r>
      <w:proofErr w:type="gramStart"/>
      <w:r>
        <w:rPr>
          <w:rFonts w:ascii="仿宋_GB2312" w:eastAsia="仿宋_GB2312" w:hAnsi="仿宋_GB2312" w:cs="仿宋_GB2312" w:hint="eastAsia"/>
          <w:sz w:val="32"/>
          <w:szCs w:val="32"/>
        </w:rPr>
        <w:t>思政内容</w:t>
      </w:r>
      <w:proofErr w:type="gramEnd"/>
      <w:r>
        <w:rPr>
          <w:rFonts w:ascii="仿宋_GB2312" w:eastAsia="仿宋_GB2312" w:hAnsi="仿宋_GB2312" w:cs="仿宋_GB2312" w:hint="eastAsia"/>
          <w:sz w:val="32"/>
          <w:szCs w:val="32"/>
        </w:rPr>
        <w:t>的分量并体现学院特色。依托“武汉城市音乐文化研究院”口述史成果，设计</w:t>
      </w:r>
      <w:proofErr w:type="gramStart"/>
      <w:r>
        <w:rPr>
          <w:rFonts w:ascii="仿宋_GB2312" w:eastAsia="仿宋_GB2312" w:hAnsi="仿宋_GB2312" w:cs="仿宋_GB2312" w:hint="eastAsia"/>
          <w:sz w:val="32"/>
          <w:szCs w:val="32"/>
        </w:rPr>
        <w:t>爱国主义思政学习</w:t>
      </w:r>
      <w:proofErr w:type="gramEnd"/>
      <w:r>
        <w:rPr>
          <w:rFonts w:ascii="仿宋_GB2312" w:eastAsia="仿宋_GB2312" w:hAnsi="仿宋_GB2312" w:cs="仿宋_GB2312" w:hint="eastAsia"/>
          <w:sz w:val="32"/>
          <w:szCs w:val="32"/>
        </w:rPr>
        <w:t>内容。</w:t>
      </w:r>
    </w:p>
    <w:p w14:paraId="67F63BE3" w14:textId="77777777" w:rsidR="003554D9" w:rsidRDefault="00000000">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（二）人才培养</w:t>
      </w:r>
    </w:p>
    <w:p w14:paraId="6C6454CB"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1.“音乐表演”专业新增研究生专场音乐会，增强艺术硕士的专业实践能力。</w:t>
      </w:r>
    </w:p>
    <w:p w14:paraId="6015EE13" w14:textId="77777777" w:rsidR="003554D9" w:rsidRDefault="00000000">
      <w:pPr>
        <w:spacing w:line="560" w:lineRule="exact"/>
        <w:ind w:firstLineChars="200" w:firstLine="640"/>
        <w:rPr>
          <w:rFonts w:ascii="仿宋_GB2312" w:eastAsia="仿宋_GB2312" w:hAnsi="仿宋_GB2312" w:cs="仿宋_GB2312"/>
          <w:sz w:val="32"/>
          <w:szCs w:val="32"/>
        </w:rPr>
      </w:pPr>
      <w:bookmarkStart w:id="2" w:name="_Hlk115368158"/>
      <w:r>
        <w:rPr>
          <w:rFonts w:ascii="仿宋_GB2312" w:eastAsia="仿宋_GB2312" w:hAnsi="仿宋_GB2312" w:cs="仿宋_GB2312" w:hint="eastAsia"/>
          <w:sz w:val="32"/>
          <w:szCs w:val="32"/>
        </w:rPr>
        <w:t>2.“音乐教育”专业根据</w:t>
      </w:r>
      <w:proofErr w:type="gramStart"/>
      <w:r>
        <w:rPr>
          <w:rFonts w:ascii="仿宋_GB2312" w:eastAsia="仿宋_GB2312" w:hAnsi="仿宋_GB2312" w:cs="仿宋_GB2312" w:hint="eastAsia"/>
          <w:sz w:val="32"/>
          <w:szCs w:val="32"/>
        </w:rPr>
        <w:t>教指委相关</w:t>
      </w:r>
      <w:proofErr w:type="gramEnd"/>
      <w:r>
        <w:rPr>
          <w:rFonts w:ascii="仿宋_GB2312" w:eastAsia="仿宋_GB2312" w:hAnsi="仿宋_GB2312" w:cs="仿宋_GB2312" w:hint="eastAsia"/>
          <w:sz w:val="32"/>
          <w:szCs w:val="32"/>
        </w:rPr>
        <w:t>会议精神，开展协作类课程的改革创新。</w:t>
      </w:r>
    </w:p>
    <w:bookmarkEnd w:id="2"/>
    <w:p w14:paraId="445B3255"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3.已完成研究生“双师制”遴选。</w:t>
      </w:r>
    </w:p>
    <w:p w14:paraId="79A6C223"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4.在已有的基础上，加大研究生专业实践基地建设。</w:t>
      </w:r>
    </w:p>
    <w:p w14:paraId="0D72C210"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5.导师带领学生参与“武汉城市音乐文化研究院”学术活动以及各项课题研究。</w:t>
      </w:r>
    </w:p>
    <w:p w14:paraId="068B9158"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6.加强研究生的学术训练，设置品牌学术活动。目前拟开展“读经典、学思路”学术训练专题。</w:t>
      </w:r>
    </w:p>
    <w:p w14:paraId="335392EB" w14:textId="77777777" w:rsidR="003554D9" w:rsidRDefault="00000000">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（三）学术交流</w:t>
      </w:r>
    </w:p>
    <w:p w14:paraId="283812D2"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1.筹备10月下旬的“2022‘城市地方学的过去与未来’</w:t>
      </w:r>
      <w:r>
        <w:rPr>
          <w:rFonts w:ascii="仿宋_GB2312" w:eastAsia="仿宋_GB2312" w:hAnsi="仿宋_GB2312" w:cs="仿宋_GB2312" w:hint="eastAsia"/>
          <w:sz w:val="32"/>
          <w:szCs w:val="32"/>
        </w:rPr>
        <w:lastRenderedPageBreak/>
        <w:t>国际学术研讨会暨首届城市音乐研究高峰论坛”。</w:t>
      </w:r>
    </w:p>
    <w:p w14:paraId="0A36C6C7"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2.率研究生参加由文旅部举办的第十三届中国艺术节与第十七届文华奖的评选，增强学生专业素质和服务社会的精神，繁荣与发展社会主义文化建设。</w:t>
      </w:r>
    </w:p>
    <w:p w14:paraId="72747484" w14:textId="77777777" w:rsidR="003554D9" w:rsidRDefault="00000000">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（四）科学研究</w:t>
      </w:r>
    </w:p>
    <w:p w14:paraId="78A6DCF1"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1.“武汉城市音乐文化研究院”本学期以来已开展系列学术会议两场（“区域音乐史研究的理论与方法”、“西方音乐中的文学因素——以两首作品为例”），学界关注度持续增长。</w:t>
      </w:r>
    </w:p>
    <w:p w14:paraId="34770675" w14:textId="77777777"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2.鼓励专业教师学习深造，积极申报省部级、国家级课题。</w:t>
      </w:r>
    </w:p>
    <w:p w14:paraId="553F888D" w14:textId="77777777" w:rsidR="003554D9" w:rsidRDefault="00000000">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（五）奖助体系与支撑条件</w:t>
      </w:r>
    </w:p>
    <w:p w14:paraId="01665F18" w14:textId="1DFB8654" w:rsidR="003554D9"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正在依照学校相关文件以及学位点自身特性制定新的研究生奖学金细则。学院新教学</w:t>
      </w:r>
      <w:proofErr w:type="gramStart"/>
      <w:r>
        <w:rPr>
          <w:rFonts w:ascii="仿宋_GB2312" w:eastAsia="仿宋_GB2312" w:hAnsi="仿宋_GB2312" w:cs="仿宋_GB2312" w:hint="eastAsia"/>
          <w:sz w:val="32"/>
          <w:szCs w:val="32"/>
        </w:rPr>
        <w:t>楼持续</w:t>
      </w:r>
      <w:proofErr w:type="gramEnd"/>
      <w:r>
        <w:rPr>
          <w:rFonts w:ascii="仿宋_GB2312" w:eastAsia="仿宋_GB2312" w:hAnsi="仿宋_GB2312" w:cs="仿宋_GB2312" w:hint="eastAsia"/>
          <w:sz w:val="32"/>
          <w:szCs w:val="32"/>
        </w:rPr>
        <w:t>完善中，新教室、新琴房所有增加。有专门的研究生管理体系和培养制度，管理文件正在进一步完善中。</w:t>
      </w:r>
    </w:p>
    <w:p w14:paraId="555D0435" w14:textId="77777777" w:rsidR="005829D7" w:rsidRDefault="005829D7">
      <w:pPr>
        <w:spacing w:line="560" w:lineRule="exact"/>
        <w:ind w:firstLineChars="200" w:firstLine="640"/>
        <w:rPr>
          <w:rFonts w:ascii="仿宋_GB2312" w:eastAsia="仿宋_GB2312" w:hAnsi="仿宋_GB2312" w:cs="仿宋_GB2312"/>
          <w:sz w:val="32"/>
          <w:szCs w:val="32"/>
        </w:rPr>
      </w:pPr>
    </w:p>
    <w:p w14:paraId="4F5AD557" w14:textId="6A105481" w:rsidR="003554D9" w:rsidRDefault="005829D7" w:rsidP="005829D7">
      <w:pPr>
        <w:spacing w:line="560" w:lineRule="exact"/>
        <w:ind w:firstLineChars="100" w:firstLine="320"/>
        <w:jc w:val="right"/>
        <w:rPr>
          <w:rFonts w:ascii="仿宋_GB2312" w:eastAsia="仿宋_GB2312" w:hAnsi="仿宋_GB2312" w:cs="仿宋_GB2312"/>
          <w:sz w:val="32"/>
          <w:szCs w:val="32"/>
        </w:rPr>
      </w:pPr>
      <w:r w:rsidRPr="005829D7">
        <w:rPr>
          <w:rFonts w:ascii="仿宋_GB2312" w:eastAsia="仿宋_GB2312" w:hAnsi="仿宋_GB2312" w:cs="仿宋_GB2312" w:hint="eastAsia"/>
          <w:sz w:val="32"/>
          <w:szCs w:val="32"/>
        </w:rPr>
        <w:t>江汉大学音乐学院</w:t>
      </w:r>
    </w:p>
    <w:p w14:paraId="0F86BAB9" w14:textId="02DE1C97" w:rsidR="005829D7" w:rsidRPr="005829D7" w:rsidRDefault="005829D7" w:rsidP="005829D7">
      <w:pPr>
        <w:spacing w:line="560" w:lineRule="exact"/>
        <w:ind w:firstLineChars="100" w:firstLine="32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022</w:t>
      </w:r>
      <w:r>
        <w:rPr>
          <w:rFonts w:ascii="仿宋_GB2312" w:eastAsia="仿宋_GB2312" w:hAnsi="仿宋_GB2312" w:cs="仿宋_GB2312" w:hint="eastAsia"/>
          <w:sz w:val="32"/>
          <w:szCs w:val="32"/>
        </w:rPr>
        <w:t>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月</w:t>
      </w:r>
    </w:p>
    <w:sectPr w:rsidR="005829D7" w:rsidRPr="005829D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A142" w14:textId="77777777" w:rsidR="002C44A6" w:rsidRDefault="002C44A6">
      <w:r>
        <w:separator/>
      </w:r>
    </w:p>
  </w:endnote>
  <w:endnote w:type="continuationSeparator" w:id="0">
    <w:p w14:paraId="671EF375" w14:textId="77777777" w:rsidR="002C44A6" w:rsidRDefault="002C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B3690" w14:textId="77777777" w:rsidR="003554D9" w:rsidRDefault="00000000">
    <w:pPr>
      <w:pStyle w:val="a3"/>
      <w:jc w:val="right"/>
    </w:pPr>
    <w:r>
      <w:fldChar w:fldCharType="begin"/>
    </w:r>
    <w:r>
      <w:instrText>PAGE   \* MERGEFORMAT</w:instrText>
    </w:r>
    <w:r>
      <w:fldChar w:fldCharType="separate"/>
    </w:r>
    <w:r>
      <w:rPr>
        <w:lang w:val="zh-CN"/>
      </w:rPr>
      <w:t>2</w:t>
    </w:r>
    <w:r>
      <w:fldChar w:fldCharType="end"/>
    </w:r>
  </w:p>
  <w:p w14:paraId="7018DC32" w14:textId="77777777" w:rsidR="003554D9" w:rsidRDefault="003554D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81065" w14:textId="77777777" w:rsidR="002C44A6" w:rsidRDefault="002C44A6">
      <w:r>
        <w:separator/>
      </w:r>
    </w:p>
  </w:footnote>
  <w:footnote w:type="continuationSeparator" w:id="0">
    <w:p w14:paraId="25CC8D62" w14:textId="77777777" w:rsidR="002C44A6" w:rsidRDefault="002C4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63A0AC"/>
    <w:multiLevelType w:val="singleLevel"/>
    <w:tmpl w:val="AA63A0AC"/>
    <w:lvl w:ilvl="0">
      <w:start w:val="1"/>
      <w:numFmt w:val="chineseCounting"/>
      <w:suff w:val="nothing"/>
      <w:lvlText w:val="（%1）"/>
      <w:lvlJc w:val="left"/>
      <w:pPr>
        <w:ind w:left="-10"/>
      </w:pPr>
      <w:rPr>
        <w:rFonts w:hint="eastAsia"/>
      </w:rPr>
    </w:lvl>
  </w:abstractNum>
  <w:abstractNum w:abstractNumId="1" w15:restartNumberingAfterBreak="0">
    <w:nsid w:val="B2D88897"/>
    <w:multiLevelType w:val="singleLevel"/>
    <w:tmpl w:val="B2D88897"/>
    <w:lvl w:ilvl="0">
      <w:start w:val="1"/>
      <w:numFmt w:val="chineseCounting"/>
      <w:suff w:val="nothing"/>
      <w:lvlText w:val="（%1）"/>
      <w:lvlJc w:val="left"/>
      <w:rPr>
        <w:rFonts w:hint="eastAsia"/>
      </w:rPr>
    </w:lvl>
  </w:abstractNum>
  <w:abstractNum w:abstractNumId="2" w15:restartNumberingAfterBreak="0">
    <w:nsid w:val="1D72155F"/>
    <w:multiLevelType w:val="singleLevel"/>
    <w:tmpl w:val="1D72155F"/>
    <w:lvl w:ilvl="0">
      <w:start w:val="1"/>
      <w:numFmt w:val="chineseCounting"/>
      <w:suff w:val="nothing"/>
      <w:lvlText w:val="%1、"/>
      <w:lvlJc w:val="left"/>
      <w:pPr>
        <w:ind w:left="-10"/>
      </w:pPr>
      <w:rPr>
        <w:rFonts w:hint="eastAsia"/>
      </w:rPr>
    </w:lvl>
  </w:abstractNum>
  <w:num w:numId="1" w16cid:durableId="546377317">
    <w:abstractNumId w:val="2"/>
  </w:num>
  <w:num w:numId="2" w16cid:durableId="956912068">
    <w:abstractNumId w:val="0"/>
  </w:num>
  <w:num w:numId="3" w16cid:durableId="571934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NjOTQzYjZlNjk4NjY1MDAzZDU1NmY5Yzk3ODNkYmQifQ=="/>
  </w:docVars>
  <w:rsids>
    <w:rsidRoot w:val="003554D9"/>
    <w:rsid w:val="002C44A6"/>
    <w:rsid w:val="003554D9"/>
    <w:rsid w:val="005829D7"/>
    <w:rsid w:val="00A33E13"/>
    <w:rsid w:val="00BE1507"/>
    <w:rsid w:val="00C31615"/>
    <w:rsid w:val="1B212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D5350"/>
  <w15:docId w15:val="{45AE9A18-3369-4A92-9A77-5D72E0E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肖 肖</cp:lastModifiedBy>
  <cp:revision>63</cp:revision>
  <dcterms:created xsi:type="dcterms:W3CDTF">2022-09-29T03:35:00Z</dcterms:created>
  <dcterms:modified xsi:type="dcterms:W3CDTF">2022-10-12T06:20:00Z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51D071B780F041FE9C39CE1F14CBCE1E</vt:lpwstr>
  </property>
</Properties>
</file>